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469C" w14:textId="77777777" w:rsidR="00177BDE" w:rsidRDefault="0015135A">
      <w:r>
        <w:rPr>
          <w:noProof/>
        </w:rPr>
        <w:drawing>
          <wp:inline distT="0" distB="0" distL="0" distR="0" wp14:anchorId="4EF7B61E" wp14:editId="10126C7A">
            <wp:extent cx="22479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561975"/>
                    </a:xfrm>
                    <a:prstGeom prst="rect">
                      <a:avLst/>
                    </a:prstGeom>
                  </pic:spPr>
                </pic:pic>
              </a:graphicData>
            </a:graphic>
          </wp:inline>
        </w:drawing>
      </w:r>
    </w:p>
    <w:p w14:paraId="14F985AB" w14:textId="19BFA37D" w:rsidR="0015135A" w:rsidRPr="00AF6592" w:rsidRDefault="00DE7050" w:rsidP="0015135A">
      <w:pPr>
        <w:spacing w:after="0" w:line="240" w:lineRule="auto"/>
        <w:jc w:val="center"/>
        <w:rPr>
          <w:b/>
          <w:color w:val="1F4E79" w:themeColor="accent1" w:themeShade="80"/>
          <w:sz w:val="28"/>
          <w:szCs w:val="28"/>
        </w:rPr>
      </w:pPr>
      <w:r w:rsidRPr="00AF6592">
        <w:rPr>
          <w:b/>
          <w:color w:val="1F4E79" w:themeColor="accent1" w:themeShade="80"/>
          <w:sz w:val="28"/>
          <w:szCs w:val="28"/>
        </w:rPr>
        <w:t>Midterm Review of UNEG Strategy 2014-2019</w:t>
      </w:r>
    </w:p>
    <w:p w14:paraId="0A354EC5" w14:textId="3DEAA431" w:rsidR="00904DF7" w:rsidRPr="00AF6592" w:rsidRDefault="00A77DFD" w:rsidP="00904DF7">
      <w:pPr>
        <w:spacing w:after="0" w:line="240" w:lineRule="auto"/>
        <w:jc w:val="center"/>
        <w:rPr>
          <w:color w:val="1F4E79" w:themeColor="accent1" w:themeShade="80"/>
          <w:sz w:val="28"/>
          <w:szCs w:val="28"/>
        </w:rPr>
      </w:pPr>
      <w:r w:rsidRPr="00AF6592">
        <w:rPr>
          <w:b/>
          <w:color w:val="1F4E79" w:themeColor="accent1" w:themeShade="80"/>
          <w:sz w:val="28"/>
          <w:szCs w:val="28"/>
        </w:rPr>
        <w:t xml:space="preserve">Draft </w:t>
      </w:r>
      <w:r w:rsidR="00904DF7" w:rsidRPr="00AF6592">
        <w:rPr>
          <w:b/>
          <w:color w:val="1F4E79" w:themeColor="accent1" w:themeShade="80"/>
          <w:sz w:val="28"/>
          <w:szCs w:val="28"/>
        </w:rPr>
        <w:t>Terms of Reference</w:t>
      </w:r>
      <w:r w:rsidR="00904DF7" w:rsidRPr="00AF6592">
        <w:rPr>
          <w:rStyle w:val="FootnoteReference"/>
          <w:color w:val="1F4E79" w:themeColor="accent1" w:themeShade="80"/>
          <w:sz w:val="28"/>
          <w:szCs w:val="28"/>
        </w:rPr>
        <w:footnoteReference w:id="1"/>
      </w:r>
    </w:p>
    <w:p w14:paraId="1D52500A" w14:textId="6079092E" w:rsidR="00CE24B9" w:rsidRDefault="00CE24B9" w:rsidP="0015135A">
      <w:pPr>
        <w:spacing w:after="0" w:line="240" w:lineRule="auto"/>
        <w:jc w:val="center"/>
        <w:rPr>
          <w:b/>
          <w:color w:val="1F4E79" w:themeColor="accent1" w:themeShade="80"/>
        </w:rPr>
      </w:pPr>
    </w:p>
    <w:p w14:paraId="17826BA9" w14:textId="77777777" w:rsidR="000F6091" w:rsidRDefault="000F6091" w:rsidP="0015135A">
      <w:pPr>
        <w:spacing w:after="0" w:line="240" w:lineRule="auto"/>
      </w:pPr>
    </w:p>
    <w:p w14:paraId="000DDF0B" w14:textId="77777777" w:rsidR="00C34A13" w:rsidRPr="00690786" w:rsidRDefault="00C34A13" w:rsidP="00903737">
      <w:pPr>
        <w:pBdr>
          <w:bottom w:val="single" w:sz="4" w:space="1" w:color="auto"/>
        </w:pBdr>
        <w:spacing w:after="0" w:line="240" w:lineRule="auto"/>
        <w:jc w:val="both"/>
        <w:rPr>
          <w:b/>
        </w:rPr>
      </w:pPr>
      <w:r w:rsidRPr="00690786">
        <w:rPr>
          <w:b/>
        </w:rPr>
        <w:t>Introduction</w:t>
      </w:r>
    </w:p>
    <w:p w14:paraId="183D5BE9" w14:textId="77777777" w:rsidR="00A77DFD" w:rsidRDefault="00A77DFD" w:rsidP="00A77DFD">
      <w:pPr>
        <w:spacing w:after="0" w:line="240" w:lineRule="auto"/>
        <w:jc w:val="both"/>
      </w:pPr>
    </w:p>
    <w:p w14:paraId="655AF1AC" w14:textId="69267013" w:rsidR="00A77DFD" w:rsidRDefault="00A77DFD" w:rsidP="00A77DFD">
      <w:pPr>
        <w:spacing w:after="0" w:line="240" w:lineRule="auto"/>
        <w:jc w:val="both"/>
      </w:pPr>
      <w:r>
        <w:t xml:space="preserve">Following the 2013 Independent Assessment of the United Nations Evaluation Group (UNEG) for the period 2004-2012, the UNEG Strategy 2014-2019 was officially released in November 2013. The Strategy was revised in May 2015 to allow for one of its sections, “Section 4. How we will work together,” to be a standalone ‘foundation document’ </w:t>
      </w:r>
      <w:r w:rsidR="00FA6D7F">
        <w:t xml:space="preserve">for UNEG </w:t>
      </w:r>
      <w:r>
        <w:t xml:space="preserve">(“UNEG Principles of Working Together”). </w:t>
      </w:r>
    </w:p>
    <w:p w14:paraId="3FA227DF" w14:textId="77777777" w:rsidR="00A77DFD" w:rsidRDefault="00A77DFD" w:rsidP="00A77DFD">
      <w:pPr>
        <w:spacing w:after="0" w:line="240" w:lineRule="auto"/>
        <w:jc w:val="both"/>
      </w:pPr>
    </w:p>
    <w:p w14:paraId="045D6425" w14:textId="66803B8A" w:rsidR="00567A66" w:rsidRDefault="00A77DFD" w:rsidP="00567A66">
      <w:pPr>
        <w:spacing w:after="0" w:line="240" w:lineRule="auto"/>
        <w:jc w:val="both"/>
      </w:pPr>
      <w:r>
        <w:t xml:space="preserve">The </w:t>
      </w:r>
      <w:r w:rsidR="00FA6D7F">
        <w:t xml:space="preserve">UNEG </w:t>
      </w:r>
      <w:r>
        <w:t xml:space="preserve">Strategy 2014-2019 </w:t>
      </w:r>
      <w:r w:rsidR="00D0564D">
        <w:t xml:space="preserve">sets forth </w:t>
      </w:r>
      <w:r w:rsidR="00FA6D7F">
        <w:t xml:space="preserve">the Group’s </w:t>
      </w:r>
      <w:r w:rsidR="00FF3553">
        <w:t>6</w:t>
      </w:r>
      <w:r w:rsidR="00FA6D7F">
        <w:t>-year plan of action</w:t>
      </w:r>
      <w:r w:rsidR="00567A66">
        <w:t xml:space="preserve"> in four objectives (“Strategic Objectives</w:t>
      </w:r>
      <w:r w:rsidR="00E10116">
        <w:t xml:space="preserve"> (SOs)</w:t>
      </w:r>
      <w:r w:rsidR="00567A66">
        <w:t>”)</w:t>
      </w:r>
      <w:r w:rsidR="00D06B06">
        <w:t>, each led by Vice Chair (</w:t>
      </w:r>
      <w:r w:rsidR="00644D26">
        <w:t xml:space="preserve">a </w:t>
      </w:r>
      <w:r w:rsidR="00D06B06">
        <w:t>member of the Executive Group)</w:t>
      </w:r>
      <w:r w:rsidR="00567A66">
        <w:t>:</w:t>
      </w:r>
    </w:p>
    <w:p w14:paraId="7A7203B5" w14:textId="707E59DF" w:rsidR="00567A66" w:rsidRDefault="00567A66" w:rsidP="00567A66">
      <w:pPr>
        <w:pStyle w:val="ListParagraph"/>
        <w:numPr>
          <w:ilvl w:val="0"/>
          <w:numId w:val="15"/>
        </w:numPr>
        <w:spacing w:after="0" w:line="240" w:lineRule="auto"/>
        <w:jc w:val="both"/>
      </w:pPr>
      <w:r>
        <w:t>Evaluation functions and products of UN entities meet the UNEG Norms and Standards for evaluation</w:t>
      </w:r>
      <w:r w:rsidR="00D06B06">
        <w:t xml:space="preserve"> (SO 1).</w:t>
      </w:r>
    </w:p>
    <w:p w14:paraId="0D253B8C" w14:textId="5A3167CD" w:rsidR="00567A66" w:rsidRDefault="00567A66" w:rsidP="00567A66">
      <w:pPr>
        <w:pStyle w:val="ListParagraph"/>
        <w:numPr>
          <w:ilvl w:val="0"/>
          <w:numId w:val="15"/>
        </w:numPr>
        <w:spacing w:after="0" w:line="240" w:lineRule="auto"/>
        <w:jc w:val="both"/>
      </w:pPr>
      <w:r>
        <w:t>UN entities and partners use evaluation in support of accountability and programme learning</w:t>
      </w:r>
      <w:r w:rsidR="00D06B06">
        <w:t xml:space="preserve"> (</w:t>
      </w:r>
      <w:r w:rsidR="00E10116">
        <w:t>S</w:t>
      </w:r>
      <w:r w:rsidR="00D06B06">
        <w:t>O 2).</w:t>
      </w:r>
    </w:p>
    <w:p w14:paraId="139DC7FA" w14:textId="66D27C0A" w:rsidR="00567A66" w:rsidRDefault="00567A66" w:rsidP="00567A66">
      <w:pPr>
        <w:pStyle w:val="ListParagraph"/>
        <w:numPr>
          <w:ilvl w:val="0"/>
          <w:numId w:val="15"/>
        </w:numPr>
        <w:spacing w:after="0" w:line="240" w:lineRule="auto"/>
        <w:jc w:val="both"/>
      </w:pPr>
      <w:r>
        <w:t>Evaluation informs UN system-wide initiatives and emerging demands</w:t>
      </w:r>
      <w:r w:rsidR="00D06B06">
        <w:t xml:space="preserve"> (SO 3).</w:t>
      </w:r>
    </w:p>
    <w:p w14:paraId="7033A4C6" w14:textId="3E0036D9" w:rsidR="00567A66" w:rsidRDefault="00567A66" w:rsidP="00567A66">
      <w:pPr>
        <w:pStyle w:val="ListParagraph"/>
        <w:numPr>
          <w:ilvl w:val="0"/>
          <w:numId w:val="15"/>
        </w:numPr>
        <w:spacing w:after="0" w:line="240" w:lineRule="auto"/>
        <w:jc w:val="both"/>
      </w:pPr>
      <w:r>
        <w:t>UNEG benefits from and contributes to an enhanced global evaluation professions</w:t>
      </w:r>
      <w:r w:rsidR="00D06B06">
        <w:t xml:space="preserve"> (SO 4).</w:t>
      </w:r>
    </w:p>
    <w:p w14:paraId="627DF853" w14:textId="77777777" w:rsidR="00567A66" w:rsidRDefault="00567A66" w:rsidP="00A77DFD">
      <w:pPr>
        <w:spacing w:after="0" w:line="240" w:lineRule="auto"/>
        <w:jc w:val="both"/>
      </w:pPr>
    </w:p>
    <w:p w14:paraId="4A586C36" w14:textId="084CDF88" w:rsidR="00644D26" w:rsidRDefault="00A77DFD" w:rsidP="005F5748">
      <w:pPr>
        <w:spacing w:after="0" w:line="240" w:lineRule="auto"/>
        <w:jc w:val="both"/>
      </w:pPr>
      <w:r>
        <w:t xml:space="preserve">The Vice Chairs </w:t>
      </w:r>
      <w:r w:rsidR="00644D26">
        <w:t xml:space="preserve">are expected to </w:t>
      </w:r>
      <w:r>
        <w:t>regularly monitor</w:t>
      </w:r>
      <w:r w:rsidR="00644D26">
        <w:t>, and report to the Executive Group,</w:t>
      </w:r>
      <w:r>
        <w:t xml:space="preserve"> the progress </w:t>
      </w:r>
      <w:r w:rsidR="00644D26">
        <w:t xml:space="preserve">made under </w:t>
      </w:r>
      <w:r>
        <w:t>their respective S</w:t>
      </w:r>
      <w:r w:rsidR="00E10116">
        <w:t>O work</w:t>
      </w:r>
      <w:r>
        <w:t xml:space="preserve">. The Strategy also </w:t>
      </w:r>
      <w:r w:rsidR="00644D26">
        <w:t>calls for a “midterm review of the implementation of the Strategy in 2015-2016,</w:t>
      </w:r>
      <w:r w:rsidR="00147198">
        <w:t>”</w:t>
      </w:r>
      <w:r w:rsidR="00644D26">
        <w:t xml:space="preserve"> and the “evaluation of results achieved at the end of the Strategy</w:t>
      </w:r>
      <w:r w:rsidR="00147198">
        <w:t xml:space="preserve"> </w:t>
      </w:r>
      <w:r w:rsidR="00644D26">
        <w:t>in 2018-2019,</w:t>
      </w:r>
      <w:r w:rsidR="00147198">
        <w:t>”</w:t>
      </w:r>
      <w:r w:rsidR="00644D26">
        <w:t xml:space="preserve"> if UNEG members</w:t>
      </w:r>
      <w:r w:rsidR="00147198">
        <w:t xml:space="preserve"> wish to do so</w:t>
      </w:r>
      <w:r w:rsidR="00644D26">
        <w:t>.</w:t>
      </w:r>
      <w:r>
        <w:rPr>
          <w:rStyle w:val="FootnoteReference"/>
        </w:rPr>
        <w:footnoteReference w:id="2"/>
      </w:r>
      <w:r>
        <w:t xml:space="preserve"> </w:t>
      </w:r>
    </w:p>
    <w:p w14:paraId="4AAE1BE6" w14:textId="77777777" w:rsidR="00644D26" w:rsidRDefault="00644D26" w:rsidP="005F5748">
      <w:pPr>
        <w:spacing w:after="0" w:line="240" w:lineRule="auto"/>
        <w:jc w:val="both"/>
      </w:pPr>
    </w:p>
    <w:p w14:paraId="743D6DDE" w14:textId="77777777" w:rsidR="00403438" w:rsidRDefault="00403438" w:rsidP="005F5748">
      <w:pPr>
        <w:spacing w:after="0" w:line="240" w:lineRule="auto"/>
        <w:jc w:val="both"/>
      </w:pPr>
    </w:p>
    <w:p w14:paraId="578965C3" w14:textId="51E1DDFD" w:rsidR="00147198" w:rsidRPr="00147198" w:rsidRDefault="00147198" w:rsidP="005F5748">
      <w:pPr>
        <w:pBdr>
          <w:bottom w:val="single" w:sz="4" w:space="1" w:color="auto"/>
        </w:pBdr>
        <w:spacing w:after="0" w:line="240" w:lineRule="auto"/>
        <w:jc w:val="both"/>
        <w:rPr>
          <w:b/>
        </w:rPr>
      </w:pPr>
      <w:r w:rsidRPr="00147198">
        <w:rPr>
          <w:b/>
        </w:rPr>
        <w:t>Midterm Review</w:t>
      </w:r>
      <w:r>
        <w:rPr>
          <w:b/>
        </w:rPr>
        <w:t xml:space="preserve">: Purpose, </w:t>
      </w:r>
      <w:r w:rsidR="00075F03">
        <w:rPr>
          <w:b/>
        </w:rPr>
        <w:t xml:space="preserve">objectives, and </w:t>
      </w:r>
      <w:r>
        <w:rPr>
          <w:b/>
        </w:rPr>
        <w:t>scope</w:t>
      </w:r>
    </w:p>
    <w:p w14:paraId="0551C1D2" w14:textId="77777777" w:rsidR="003D2AE0" w:rsidRDefault="003D2AE0" w:rsidP="005F5748">
      <w:pPr>
        <w:spacing w:after="0" w:line="240" w:lineRule="auto"/>
        <w:jc w:val="both"/>
      </w:pPr>
    </w:p>
    <w:p w14:paraId="1EE45327" w14:textId="2D66ACA2" w:rsidR="00D5072B" w:rsidRPr="002F6526" w:rsidRDefault="00147198" w:rsidP="00A77DFD">
      <w:pPr>
        <w:spacing w:after="0" w:line="240" w:lineRule="auto"/>
        <w:jc w:val="both"/>
      </w:pPr>
      <w:r>
        <w:t xml:space="preserve">A midterm review </w:t>
      </w:r>
      <w:r w:rsidR="00D5072B">
        <w:t xml:space="preserve">(MTR) </w:t>
      </w:r>
      <w:r>
        <w:t xml:space="preserve">of the UNEG Strategy </w:t>
      </w:r>
      <w:r w:rsidR="00AA0D74">
        <w:t xml:space="preserve">will be </w:t>
      </w:r>
      <w:r>
        <w:t>conducted by UNEG in 2017</w:t>
      </w:r>
      <w:r w:rsidR="00E10116">
        <w:t xml:space="preserve"> after endorsement by the UNEG members at the Annual General Meeting </w:t>
      </w:r>
      <w:r w:rsidR="00405CAE">
        <w:t xml:space="preserve">(AGM) </w:t>
      </w:r>
      <w:r w:rsidR="00E10116" w:rsidRPr="002F6526">
        <w:t>in Vienna, May 2017.</w:t>
      </w:r>
      <w:r w:rsidR="000C37E9" w:rsidRPr="002F6526">
        <w:t xml:space="preserve"> </w:t>
      </w:r>
      <w:r w:rsidR="008216E7" w:rsidRPr="002F6526">
        <w:t xml:space="preserve">The </w:t>
      </w:r>
      <w:r w:rsidR="008870D3" w:rsidRPr="002F6526">
        <w:t xml:space="preserve">final </w:t>
      </w:r>
      <w:r w:rsidR="008216E7" w:rsidRPr="002F6526">
        <w:t xml:space="preserve">report will be presented </w:t>
      </w:r>
      <w:r w:rsidR="00B13791">
        <w:t xml:space="preserve">and discussed </w:t>
      </w:r>
      <w:r w:rsidR="008216E7" w:rsidRPr="002F6526">
        <w:t xml:space="preserve">at the 2018 AGM. </w:t>
      </w:r>
      <w:r w:rsidR="00E10116" w:rsidRPr="002F6526">
        <w:t xml:space="preserve">The review will </w:t>
      </w:r>
      <w:r w:rsidR="00D5072B" w:rsidRPr="002F6526">
        <w:t>be conducted as follows.</w:t>
      </w:r>
    </w:p>
    <w:p w14:paraId="74BF0B31" w14:textId="77777777" w:rsidR="00D5072B" w:rsidRPr="002F6526" w:rsidRDefault="00D5072B" w:rsidP="00A77DFD">
      <w:pPr>
        <w:spacing w:after="0" w:line="240" w:lineRule="auto"/>
        <w:jc w:val="both"/>
      </w:pPr>
    </w:p>
    <w:p w14:paraId="1C272C47" w14:textId="77777777" w:rsidR="00A122AA" w:rsidRPr="002F6526" w:rsidRDefault="005B7D33" w:rsidP="00A77DFD">
      <w:pPr>
        <w:spacing w:after="0" w:line="240" w:lineRule="auto"/>
        <w:jc w:val="both"/>
      </w:pPr>
      <w:r w:rsidRPr="002F6526">
        <w:rPr>
          <w:u w:val="single"/>
        </w:rPr>
        <w:t>Purpose</w:t>
      </w:r>
      <w:r w:rsidRPr="002F6526">
        <w:t>:</w:t>
      </w:r>
      <w:r w:rsidR="00D5072B" w:rsidRPr="002F6526">
        <w:t xml:space="preserve"> </w:t>
      </w:r>
    </w:p>
    <w:p w14:paraId="74C1875A" w14:textId="77777777" w:rsidR="00075F03" w:rsidRPr="002F6526" w:rsidRDefault="00075F03" w:rsidP="00A77DFD">
      <w:pPr>
        <w:spacing w:after="0" w:line="240" w:lineRule="auto"/>
        <w:jc w:val="both"/>
      </w:pPr>
    </w:p>
    <w:p w14:paraId="331532E1" w14:textId="55349E45" w:rsidR="00B82B0F" w:rsidRPr="002F6526" w:rsidRDefault="00DF1F56" w:rsidP="00A77DFD">
      <w:pPr>
        <w:spacing w:after="0" w:line="240" w:lineRule="auto"/>
        <w:jc w:val="both"/>
      </w:pPr>
      <w:r w:rsidRPr="002F6526">
        <w:t>In</w:t>
      </w:r>
      <w:r w:rsidR="00F55AB0" w:rsidRPr="002F6526">
        <w:t xml:space="preserve"> preparation for the next UNEG s</w:t>
      </w:r>
      <w:r w:rsidRPr="002F6526">
        <w:t xml:space="preserve">trategy that commences in 2020, </w:t>
      </w:r>
      <w:r w:rsidR="00F55AB0" w:rsidRPr="002F6526">
        <w:t xml:space="preserve">the MTR seeks to </w:t>
      </w:r>
      <w:r w:rsidR="00B82B0F" w:rsidRPr="002F6526">
        <w:t xml:space="preserve">explore </w:t>
      </w:r>
      <w:r w:rsidR="00F55AB0" w:rsidRPr="002F6526">
        <w:t xml:space="preserve">whether UNEG is doing the right things, and things right, </w:t>
      </w:r>
      <w:r w:rsidR="007B088C" w:rsidRPr="002F6526">
        <w:t xml:space="preserve">particularly </w:t>
      </w:r>
      <w:r w:rsidR="00965677" w:rsidRPr="002F6526">
        <w:t xml:space="preserve">given the Agenda 2030 / Sustainable </w:t>
      </w:r>
      <w:r w:rsidR="00965677" w:rsidRPr="002F6526">
        <w:lastRenderedPageBreak/>
        <w:t xml:space="preserve">Development Goals (SDGs). </w:t>
      </w:r>
      <w:r w:rsidR="008870D3" w:rsidRPr="002F6526">
        <w:t>Results of the review are expected to help UNEG identify what</w:t>
      </w:r>
      <w:r w:rsidR="00B82B0F" w:rsidRPr="002F6526">
        <w:t xml:space="preserve"> adjustments would be needed to the </w:t>
      </w:r>
      <w:r w:rsidR="00965677" w:rsidRPr="002F6526">
        <w:t>current</w:t>
      </w:r>
      <w:r w:rsidR="007B088C" w:rsidRPr="002F6526">
        <w:t xml:space="preserve"> s</w:t>
      </w:r>
      <w:r w:rsidR="00B82B0F" w:rsidRPr="002F6526">
        <w:t>trategy</w:t>
      </w:r>
      <w:r w:rsidR="007B088C" w:rsidRPr="002F6526">
        <w:t xml:space="preserve"> and </w:t>
      </w:r>
      <w:r w:rsidR="008870D3" w:rsidRPr="002F6526">
        <w:t xml:space="preserve">inform the design of </w:t>
      </w:r>
      <w:r w:rsidR="00B82B0F" w:rsidRPr="002F6526">
        <w:t xml:space="preserve">the </w:t>
      </w:r>
      <w:r w:rsidR="00F55AB0" w:rsidRPr="002F6526">
        <w:t xml:space="preserve">next </w:t>
      </w:r>
      <w:r w:rsidR="008870D3" w:rsidRPr="002F6526">
        <w:t xml:space="preserve">UNEG </w:t>
      </w:r>
      <w:r w:rsidR="00F55AB0" w:rsidRPr="002F6526">
        <w:t>s</w:t>
      </w:r>
      <w:r w:rsidR="00B82B0F" w:rsidRPr="002F6526">
        <w:t>trategy</w:t>
      </w:r>
      <w:r w:rsidR="008870D3" w:rsidRPr="002F6526">
        <w:t xml:space="preserve"> 2020-2015</w:t>
      </w:r>
      <w:r w:rsidR="003F194A" w:rsidRPr="002F6526">
        <w:t>.</w:t>
      </w:r>
      <w:r w:rsidR="00F55AB0" w:rsidRPr="002F6526">
        <w:t xml:space="preserve"> </w:t>
      </w:r>
    </w:p>
    <w:p w14:paraId="4F4DAAA5" w14:textId="77777777" w:rsidR="00B82B0F" w:rsidRPr="002F6526" w:rsidRDefault="00B82B0F" w:rsidP="00A77DFD">
      <w:pPr>
        <w:spacing w:after="0" w:line="240" w:lineRule="auto"/>
        <w:jc w:val="both"/>
      </w:pPr>
    </w:p>
    <w:p w14:paraId="214DF669" w14:textId="797B570E" w:rsidR="00A122AA" w:rsidRPr="002F6526" w:rsidRDefault="00A122AA" w:rsidP="00A77DFD">
      <w:pPr>
        <w:spacing w:after="0" w:line="240" w:lineRule="auto"/>
        <w:jc w:val="both"/>
        <w:rPr>
          <w:u w:val="single"/>
        </w:rPr>
      </w:pPr>
      <w:r w:rsidRPr="002F6526">
        <w:rPr>
          <w:u w:val="single"/>
        </w:rPr>
        <w:t>Objectives</w:t>
      </w:r>
      <w:r w:rsidRPr="002F6526">
        <w:rPr>
          <w:color w:val="7030A0"/>
          <w:u w:val="single"/>
        </w:rPr>
        <w:t>:</w:t>
      </w:r>
    </w:p>
    <w:p w14:paraId="75CFFD55" w14:textId="038CB2B7" w:rsidR="005F17A7" w:rsidRPr="002F6526" w:rsidRDefault="00075F03" w:rsidP="00A77DFD">
      <w:pPr>
        <w:spacing w:after="0" w:line="240" w:lineRule="auto"/>
        <w:jc w:val="both"/>
      </w:pPr>
      <w:r w:rsidRPr="002F6526">
        <w:t xml:space="preserve">The objective of the </w:t>
      </w:r>
      <w:r w:rsidR="00BA46BB" w:rsidRPr="002F6526">
        <w:t>MTR is to assess the following</w:t>
      </w:r>
      <w:r w:rsidR="00926F89" w:rsidRPr="002F6526">
        <w:t>:</w:t>
      </w:r>
      <w:r w:rsidR="00926F89" w:rsidRPr="002F6526" w:rsidDel="00926F89">
        <w:t xml:space="preserve"> </w:t>
      </w:r>
    </w:p>
    <w:p w14:paraId="4FE8B855" w14:textId="77777777" w:rsidR="00812E65" w:rsidRPr="002F6526" w:rsidRDefault="00812E65" w:rsidP="00A77DFD">
      <w:pPr>
        <w:spacing w:after="0" w:line="240" w:lineRule="auto"/>
        <w:jc w:val="both"/>
      </w:pPr>
    </w:p>
    <w:p w14:paraId="65BB5428" w14:textId="20B353C6" w:rsidR="00926F89" w:rsidRPr="002F6526" w:rsidRDefault="00926F89" w:rsidP="00926F89">
      <w:pPr>
        <w:pStyle w:val="ListParagraph"/>
        <w:numPr>
          <w:ilvl w:val="0"/>
          <w:numId w:val="46"/>
        </w:numPr>
        <w:spacing w:after="0" w:line="240" w:lineRule="auto"/>
        <w:jc w:val="both"/>
      </w:pPr>
      <w:r w:rsidRPr="002F6526">
        <w:t>Relevance of the current strategic focus areas and approaches</w:t>
      </w:r>
      <w:r w:rsidR="00F5373E" w:rsidRPr="002F6526">
        <w:t xml:space="preserve"> in the rapidly changing development context and environment.</w:t>
      </w:r>
      <w:r w:rsidRPr="002F6526">
        <w:t xml:space="preserve"> For example,</w:t>
      </w:r>
    </w:p>
    <w:p w14:paraId="70669F0B" w14:textId="5575E565" w:rsidR="00BF0725" w:rsidRPr="00964E43" w:rsidRDefault="00BF0725" w:rsidP="00BF0725">
      <w:pPr>
        <w:pStyle w:val="ListParagraph"/>
        <w:numPr>
          <w:ilvl w:val="1"/>
          <w:numId w:val="46"/>
        </w:numPr>
        <w:spacing w:after="0" w:line="240" w:lineRule="auto"/>
        <w:jc w:val="both"/>
      </w:pPr>
      <w:r w:rsidRPr="002F6526">
        <w:t>To what extent are the current four SO goals and corresponding programmes relevant</w:t>
      </w:r>
      <w:r w:rsidR="00537E0A" w:rsidRPr="002F6526">
        <w:t xml:space="preserve"> to: i) the purpose, mandate, and function of UNEG as a professional evaluation network; and ii) the SDGs and corresponding changes (e.g. need for increased national ownership of development </w:t>
      </w:r>
      <w:r w:rsidR="00537E0A" w:rsidRPr="00E637BC">
        <w:t>activities)</w:t>
      </w:r>
      <w:r w:rsidRPr="00E637BC">
        <w:t xml:space="preserve">? </w:t>
      </w:r>
      <w:r w:rsidR="002434AF" w:rsidRPr="00E637BC">
        <w:t xml:space="preserve">Are there any areas that are obsolete or should be added, </w:t>
      </w:r>
      <w:r w:rsidR="00F5373E" w:rsidRPr="00E637BC">
        <w:t xml:space="preserve">and </w:t>
      </w:r>
      <w:r w:rsidR="002434AF" w:rsidRPr="00E637BC">
        <w:t>require prioritization</w:t>
      </w:r>
      <w:r w:rsidR="00F930EE" w:rsidRPr="00E637BC">
        <w:t xml:space="preserve"> </w:t>
      </w:r>
      <w:r w:rsidR="00F930EE" w:rsidRPr="00964E43">
        <w:t>(</w:t>
      </w:r>
      <w:r w:rsidR="00964E43" w:rsidRPr="00964E43">
        <w:t xml:space="preserve">e.g. a UNEG policy on Membership/Observer/Partner categories and </w:t>
      </w:r>
      <w:r w:rsidR="00964E43" w:rsidRPr="00964E43">
        <w:t>criteria</w:t>
      </w:r>
      <w:r w:rsidR="00964E43">
        <w:t>,</w:t>
      </w:r>
      <w:bookmarkStart w:id="0" w:name="_GoBack"/>
      <w:bookmarkEnd w:id="0"/>
      <w:r w:rsidR="00964E43" w:rsidRPr="00964E43">
        <w:t xml:space="preserve"> as there has been an increasing number of requests for affiliation</w:t>
      </w:r>
      <w:r w:rsidR="00F930EE" w:rsidRPr="00964E43">
        <w:t>)</w:t>
      </w:r>
      <w:r w:rsidR="002434AF" w:rsidRPr="00964E43">
        <w:t>?</w:t>
      </w:r>
    </w:p>
    <w:p w14:paraId="56D7CE36" w14:textId="77777777" w:rsidR="00926F89" w:rsidRPr="002F6526" w:rsidRDefault="00926F89" w:rsidP="002434AF">
      <w:pPr>
        <w:pStyle w:val="ListParagraph"/>
        <w:spacing w:after="0" w:line="240" w:lineRule="auto"/>
        <w:ind w:left="1440"/>
        <w:jc w:val="both"/>
      </w:pPr>
    </w:p>
    <w:p w14:paraId="6F9DF15C" w14:textId="65015774" w:rsidR="002434AF" w:rsidRPr="002F6526" w:rsidRDefault="00926F89" w:rsidP="00926F89">
      <w:pPr>
        <w:pStyle w:val="ListParagraph"/>
        <w:numPr>
          <w:ilvl w:val="0"/>
          <w:numId w:val="46"/>
        </w:numPr>
        <w:spacing w:after="0" w:line="240" w:lineRule="auto"/>
        <w:jc w:val="both"/>
      </w:pPr>
      <w:r w:rsidRPr="002F6526">
        <w:t xml:space="preserve">UNEG’s progress </w:t>
      </w:r>
      <w:r w:rsidR="00DC3839" w:rsidRPr="002F6526">
        <w:t xml:space="preserve">and achievements </w:t>
      </w:r>
      <w:r w:rsidRPr="002F6526">
        <w:t>towards its goals</w:t>
      </w:r>
      <w:r w:rsidR="002434AF" w:rsidRPr="002F6526">
        <w:t>.</w:t>
      </w:r>
    </w:p>
    <w:p w14:paraId="609529DF" w14:textId="2BCC45DB" w:rsidR="002434AF" w:rsidRPr="00E637BC" w:rsidRDefault="002434AF" w:rsidP="002434AF">
      <w:pPr>
        <w:pStyle w:val="ListParagraph"/>
        <w:numPr>
          <w:ilvl w:val="1"/>
          <w:numId w:val="46"/>
        </w:numPr>
        <w:spacing w:after="0" w:line="240" w:lineRule="auto"/>
        <w:jc w:val="both"/>
      </w:pPr>
      <w:r w:rsidRPr="002F6526">
        <w:t xml:space="preserve">What progress has been made to date in achieving the goals under each of the four Strategic Objectives as defined by the UNEG Strategy 2014-2019 as well as the Annual Work </w:t>
      </w:r>
      <w:r w:rsidRPr="00E637BC">
        <w:t>Programmes? What are key achievements, areas of challenges?</w:t>
      </w:r>
    </w:p>
    <w:p w14:paraId="56A0BA13" w14:textId="77777777" w:rsidR="00F5373E" w:rsidRPr="00E637BC" w:rsidRDefault="00F5373E" w:rsidP="00F5373E">
      <w:pPr>
        <w:pStyle w:val="ListParagraph"/>
        <w:spacing w:after="0" w:line="240" w:lineRule="auto"/>
        <w:ind w:left="1440"/>
        <w:jc w:val="both"/>
      </w:pPr>
    </w:p>
    <w:p w14:paraId="39BA3518" w14:textId="0BC7AE4C" w:rsidR="00926F89" w:rsidRPr="00E637BC" w:rsidRDefault="00926F89" w:rsidP="00926F89">
      <w:pPr>
        <w:pStyle w:val="ListParagraph"/>
        <w:numPr>
          <w:ilvl w:val="0"/>
          <w:numId w:val="46"/>
        </w:numPr>
        <w:spacing w:after="0" w:line="240" w:lineRule="auto"/>
        <w:jc w:val="both"/>
      </w:pPr>
      <w:r w:rsidRPr="00E637BC">
        <w:t>UNEG’s use of financial resources.</w:t>
      </w:r>
      <w:r w:rsidR="00F5373E" w:rsidRPr="00E637BC">
        <w:t xml:space="preserve"> </w:t>
      </w:r>
    </w:p>
    <w:p w14:paraId="46614833" w14:textId="713D28CD" w:rsidR="00F5373E" w:rsidRPr="00E637BC" w:rsidRDefault="00F5373E" w:rsidP="00DC3839">
      <w:pPr>
        <w:pStyle w:val="ListParagraph"/>
        <w:numPr>
          <w:ilvl w:val="1"/>
          <w:numId w:val="46"/>
        </w:numPr>
        <w:spacing w:after="0" w:line="240" w:lineRule="auto"/>
        <w:jc w:val="both"/>
      </w:pPr>
      <w:r w:rsidRPr="00E637BC">
        <w:t>To what extent has UNEG been efficient in the use of resources provided by its membership and UNDP?</w:t>
      </w:r>
    </w:p>
    <w:p w14:paraId="52534445" w14:textId="77777777" w:rsidR="00F5373E" w:rsidRPr="00E637BC" w:rsidRDefault="00F5373E" w:rsidP="00DC3839">
      <w:pPr>
        <w:pStyle w:val="ListParagraph"/>
        <w:spacing w:after="0" w:line="240" w:lineRule="auto"/>
        <w:ind w:left="1440"/>
        <w:jc w:val="both"/>
      </w:pPr>
    </w:p>
    <w:p w14:paraId="3DA28D3F" w14:textId="095A258D" w:rsidR="007909EC" w:rsidRPr="002F6526" w:rsidRDefault="00926F89" w:rsidP="00E93771">
      <w:pPr>
        <w:pStyle w:val="ListParagraph"/>
        <w:numPr>
          <w:ilvl w:val="0"/>
          <w:numId w:val="46"/>
        </w:numPr>
        <w:spacing w:after="0" w:line="240" w:lineRule="auto"/>
        <w:jc w:val="both"/>
      </w:pPr>
      <w:r w:rsidRPr="00E637BC">
        <w:t>UNEG’s internal governance, management</w:t>
      </w:r>
      <w:r w:rsidRPr="002F6526">
        <w:t>, and operational structure</w:t>
      </w:r>
      <w:r w:rsidR="00E93771" w:rsidRPr="002F6526">
        <w:t>.</w:t>
      </w:r>
    </w:p>
    <w:p w14:paraId="2172542B" w14:textId="25D3E61F" w:rsidR="007909EC" w:rsidRPr="002F6526" w:rsidRDefault="007909EC" w:rsidP="000B565E">
      <w:pPr>
        <w:pStyle w:val="ListParagraph"/>
        <w:numPr>
          <w:ilvl w:val="1"/>
          <w:numId w:val="46"/>
        </w:numPr>
        <w:spacing w:after="0" w:line="240" w:lineRule="auto"/>
        <w:jc w:val="both"/>
      </w:pPr>
      <w:r w:rsidRPr="002F6526">
        <w:t xml:space="preserve">To what extent have the current </w:t>
      </w:r>
      <w:r w:rsidR="00B44618" w:rsidRPr="002F6526">
        <w:t>‘</w:t>
      </w:r>
      <w:r w:rsidRPr="002F6526">
        <w:rPr>
          <w:i/>
        </w:rPr>
        <w:t>decision-making mechanisms</w:t>
      </w:r>
      <w:r w:rsidR="00B44618" w:rsidRPr="002F6526">
        <w:rPr>
          <w:i/>
        </w:rPr>
        <w:t>’</w:t>
      </w:r>
      <w:r w:rsidRPr="002F6526">
        <w:t xml:space="preserve"> </w:t>
      </w:r>
      <w:r w:rsidR="000B565E" w:rsidRPr="002F6526">
        <w:t xml:space="preserve">been </w:t>
      </w:r>
      <w:r w:rsidR="00B44618" w:rsidRPr="002F6526">
        <w:t xml:space="preserve">appropriate and </w:t>
      </w:r>
      <w:r w:rsidR="000B565E" w:rsidRPr="002F6526">
        <w:t xml:space="preserve">effective </w:t>
      </w:r>
      <w:r w:rsidRPr="002F6526">
        <w:t>(e.g. Executive Group, AGM)?</w:t>
      </w:r>
      <w:r w:rsidR="00E93771" w:rsidRPr="002F6526">
        <w:t xml:space="preserve"> Ensured the inclusive and representative decision-making process? How well does the work planning and prioritization work? </w:t>
      </w:r>
    </w:p>
    <w:p w14:paraId="65B24C51" w14:textId="33441E78" w:rsidR="007909EC" w:rsidRPr="002F6526" w:rsidRDefault="007909EC" w:rsidP="007909EC">
      <w:pPr>
        <w:pStyle w:val="ListParagraph"/>
        <w:numPr>
          <w:ilvl w:val="1"/>
          <w:numId w:val="46"/>
        </w:numPr>
        <w:spacing w:after="0" w:line="240" w:lineRule="auto"/>
        <w:jc w:val="both"/>
      </w:pPr>
      <w:r w:rsidRPr="002F6526">
        <w:t xml:space="preserve">To what extent has the current </w:t>
      </w:r>
      <w:r w:rsidR="00B44618" w:rsidRPr="002F6526">
        <w:t>‘</w:t>
      </w:r>
      <w:r w:rsidR="000B565E" w:rsidRPr="002F6526">
        <w:rPr>
          <w:i/>
        </w:rPr>
        <w:t xml:space="preserve">programme implementation </w:t>
      </w:r>
      <w:r w:rsidRPr="002F6526">
        <w:rPr>
          <w:i/>
        </w:rPr>
        <w:t>modality</w:t>
      </w:r>
      <w:r w:rsidR="00B44618" w:rsidRPr="002F6526">
        <w:rPr>
          <w:i/>
        </w:rPr>
        <w:t>’</w:t>
      </w:r>
      <w:r w:rsidRPr="002F6526">
        <w:t xml:space="preserve"> </w:t>
      </w:r>
      <w:r w:rsidR="000B565E" w:rsidRPr="002F6526">
        <w:t xml:space="preserve">led by the Vice-Chairs </w:t>
      </w:r>
      <w:r w:rsidRPr="002F6526">
        <w:t>been appropriate</w:t>
      </w:r>
      <w:r w:rsidR="006B5439" w:rsidRPr="002F6526">
        <w:t>,</w:t>
      </w:r>
      <w:r w:rsidRPr="002F6526">
        <w:t xml:space="preserve"> vis-à-vis the previous modality </w:t>
      </w:r>
      <w:r w:rsidR="000B565E" w:rsidRPr="002F6526">
        <w:t xml:space="preserve">led by the </w:t>
      </w:r>
      <w:r w:rsidRPr="002F6526">
        <w:t>Working Group Chairs</w:t>
      </w:r>
      <w:r w:rsidR="006B5439" w:rsidRPr="002F6526">
        <w:t xml:space="preserve"> and</w:t>
      </w:r>
      <w:r w:rsidRPr="002F6526">
        <w:t xml:space="preserve"> co-chairs?</w:t>
      </w:r>
      <w:r w:rsidR="00B44618" w:rsidRPr="002F6526">
        <w:t xml:space="preserve"> Has the level of efforts offered by participating agencies been appropriate in accordance with the ‘Principle of Working Together’?</w:t>
      </w:r>
      <w:r w:rsidR="007018B9" w:rsidRPr="002F6526">
        <w:t xml:space="preserve"> </w:t>
      </w:r>
    </w:p>
    <w:p w14:paraId="1123DF5E" w14:textId="1DF33C6D" w:rsidR="006B5439" w:rsidRPr="002F6526" w:rsidRDefault="007018B9" w:rsidP="007018B9">
      <w:pPr>
        <w:pStyle w:val="ListParagraph"/>
        <w:numPr>
          <w:ilvl w:val="1"/>
          <w:numId w:val="46"/>
        </w:numPr>
        <w:spacing w:after="0" w:line="240" w:lineRule="auto"/>
        <w:jc w:val="both"/>
      </w:pPr>
      <w:r w:rsidRPr="002F6526">
        <w:t xml:space="preserve">How effective is the role of UNEG Secretariat in supporting and coordinating the work of various SOs? </w:t>
      </w:r>
      <w:r w:rsidR="006B5439" w:rsidRPr="002F6526">
        <w:t xml:space="preserve">To what extent </w:t>
      </w:r>
      <w:r w:rsidRPr="002F6526">
        <w:t xml:space="preserve">is </w:t>
      </w:r>
      <w:r w:rsidR="006B5439" w:rsidRPr="002F6526">
        <w:t xml:space="preserve">the </w:t>
      </w:r>
      <w:r w:rsidRPr="002F6526">
        <w:t>S</w:t>
      </w:r>
      <w:r w:rsidR="006B5439" w:rsidRPr="002F6526">
        <w:t xml:space="preserve">ecretariat sustainable? </w:t>
      </w:r>
      <w:r w:rsidR="00B44618" w:rsidRPr="002F6526">
        <w:t>Is t</w:t>
      </w:r>
      <w:r w:rsidR="006B5439" w:rsidRPr="002F6526">
        <w:t>he Membership Fee Pilot valid and sustainable?</w:t>
      </w:r>
    </w:p>
    <w:p w14:paraId="4070372E" w14:textId="77777777" w:rsidR="00812E65" w:rsidRDefault="00812E65" w:rsidP="00A77DFD">
      <w:pPr>
        <w:spacing w:after="0" w:line="240" w:lineRule="auto"/>
        <w:jc w:val="both"/>
      </w:pPr>
    </w:p>
    <w:p w14:paraId="6ACA1A04" w14:textId="21556235" w:rsidR="005F17A7" w:rsidRPr="004A4ACF" w:rsidRDefault="00B52F0A" w:rsidP="00A77DFD">
      <w:pPr>
        <w:spacing w:after="0" w:line="240" w:lineRule="auto"/>
        <w:jc w:val="both"/>
        <w:rPr>
          <w:u w:val="single"/>
        </w:rPr>
      </w:pPr>
      <w:r w:rsidRPr="004A4ACF">
        <w:rPr>
          <w:u w:val="single"/>
        </w:rPr>
        <w:t>Scope:</w:t>
      </w:r>
    </w:p>
    <w:p w14:paraId="1FDC8AE0" w14:textId="43B70EFA" w:rsidR="00A77DFD" w:rsidRPr="008B3C81" w:rsidRDefault="00B52F0A" w:rsidP="00B52F0A">
      <w:pPr>
        <w:spacing w:after="0" w:line="240" w:lineRule="auto"/>
        <w:jc w:val="both"/>
      </w:pPr>
      <w:r>
        <w:t>The MTR will</w:t>
      </w:r>
      <w:r w:rsidR="00A77DFD">
        <w:t xml:space="preserve"> </w:t>
      </w:r>
      <w:r w:rsidR="00A77DFD" w:rsidRPr="008B3C81">
        <w:t xml:space="preserve">examine </w:t>
      </w:r>
      <w:r w:rsidRPr="008B3C81">
        <w:t>UNEG’s work and programmes for the period between 2015 (after the launch of the revised UNEG Strategy 2014-2019 and re</w:t>
      </w:r>
      <w:r w:rsidR="004A4ACF" w:rsidRPr="008B3C81">
        <w:t>spective annual work programmes</w:t>
      </w:r>
      <w:r w:rsidRPr="008B3C81">
        <w:t>) and 2017.</w:t>
      </w:r>
      <w:r w:rsidR="00B45E86" w:rsidRPr="008B3C81">
        <w:t xml:space="preserve"> The MTR will capture the </w:t>
      </w:r>
      <w:r w:rsidR="00275580" w:rsidRPr="008B3C81">
        <w:t xml:space="preserve">evolving </w:t>
      </w:r>
      <w:r w:rsidR="00B45E86" w:rsidRPr="008B3C81">
        <w:t xml:space="preserve">context </w:t>
      </w:r>
      <w:r w:rsidR="00275580" w:rsidRPr="008B3C81">
        <w:t>to</w:t>
      </w:r>
      <w:r w:rsidR="00B45E86" w:rsidRPr="008B3C81">
        <w:t xml:space="preserve"> which UNEG </w:t>
      </w:r>
      <w:r w:rsidR="00275580" w:rsidRPr="008B3C81">
        <w:t>has responded</w:t>
      </w:r>
      <w:r w:rsidR="00B45E86" w:rsidRPr="008B3C81">
        <w:t xml:space="preserve">. </w:t>
      </w:r>
    </w:p>
    <w:p w14:paraId="71D1FBEB" w14:textId="77777777" w:rsidR="00ED7EB7" w:rsidRDefault="00ED7EB7" w:rsidP="00ED7EB7">
      <w:pPr>
        <w:spacing w:after="0" w:line="240" w:lineRule="auto"/>
        <w:jc w:val="both"/>
        <w:rPr>
          <w:color w:val="FF0000"/>
        </w:rPr>
      </w:pPr>
    </w:p>
    <w:p w14:paraId="73ACD2C2" w14:textId="77777777" w:rsidR="00403438" w:rsidRPr="00ED7EB7" w:rsidRDefault="00403438" w:rsidP="00ED7EB7">
      <w:pPr>
        <w:spacing w:after="0" w:line="240" w:lineRule="auto"/>
        <w:jc w:val="both"/>
        <w:rPr>
          <w:color w:val="FF0000"/>
        </w:rPr>
      </w:pPr>
    </w:p>
    <w:p w14:paraId="275E7B28" w14:textId="578F2884" w:rsidR="00D06A42" w:rsidRPr="00903737" w:rsidRDefault="00903737" w:rsidP="00903737">
      <w:pPr>
        <w:pBdr>
          <w:bottom w:val="single" w:sz="4" w:space="1" w:color="auto"/>
        </w:pBdr>
        <w:spacing w:after="0" w:line="240" w:lineRule="auto"/>
        <w:rPr>
          <w:b/>
        </w:rPr>
      </w:pPr>
      <w:r w:rsidRPr="00903737">
        <w:rPr>
          <w:b/>
        </w:rPr>
        <w:t>Methodology</w:t>
      </w:r>
    </w:p>
    <w:p w14:paraId="2A12229A" w14:textId="77777777" w:rsidR="00903737" w:rsidRDefault="00903737" w:rsidP="004A4ACF">
      <w:pPr>
        <w:spacing w:after="0" w:line="240" w:lineRule="auto"/>
      </w:pPr>
    </w:p>
    <w:p w14:paraId="0FE53194" w14:textId="5288776C" w:rsidR="00993806" w:rsidRDefault="00903737" w:rsidP="004A4ACF">
      <w:pPr>
        <w:spacing w:after="0" w:line="240" w:lineRule="auto"/>
      </w:pPr>
      <w:r w:rsidRPr="00D235A7">
        <w:rPr>
          <w:b/>
        </w:rPr>
        <w:t>Overall approach</w:t>
      </w:r>
      <w:r>
        <w:t xml:space="preserve">: </w:t>
      </w:r>
      <w:r w:rsidR="00D235A7">
        <w:t>The MTR is formative in nature, with a summative analysis of the work completed to date.</w:t>
      </w:r>
      <w:r w:rsidR="0062698D">
        <w:t xml:space="preserve"> It will present its findings, conclusions, and recommendations</w:t>
      </w:r>
      <w:r w:rsidR="00556CB1">
        <w:t xml:space="preserve">, covering: </w:t>
      </w:r>
    </w:p>
    <w:p w14:paraId="641748E2" w14:textId="6A38A168" w:rsidR="00993806" w:rsidRDefault="0062698D" w:rsidP="00993806">
      <w:pPr>
        <w:pStyle w:val="ListParagraph"/>
        <w:numPr>
          <w:ilvl w:val="0"/>
          <w:numId w:val="39"/>
        </w:numPr>
        <w:spacing w:after="0" w:line="240" w:lineRule="auto"/>
      </w:pPr>
      <w:r>
        <w:t xml:space="preserve">UNEG’s overall effectiveness in contributing to four strategic objectives as defined in the UNEG Strategy 2014-2019; and </w:t>
      </w:r>
    </w:p>
    <w:p w14:paraId="5AF5EAE3" w14:textId="14A61043" w:rsidR="00993806" w:rsidRDefault="00993806" w:rsidP="00993806">
      <w:pPr>
        <w:pStyle w:val="ListParagraph"/>
        <w:numPr>
          <w:ilvl w:val="0"/>
          <w:numId w:val="39"/>
        </w:numPr>
        <w:spacing w:after="0" w:line="240" w:lineRule="auto"/>
      </w:pPr>
      <w:r>
        <w:lastRenderedPageBreak/>
        <w:t>R</w:t>
      </w:r>
      <w:r w:rsidR="0062698D">
        <w:t>elevance, efficiency, and sustainability of</w:t>
      </w:r>
      <w:r>
        <w:t xml:space="preserve"> its work:</w:t>
      </w:r>
    </w:p>
    <w:p w14:paraId="41CA8413" w14:textId="23C55ABA" w:rsidR="00993806" w:rsidRDefault="00993806" w:rsidP="00993806">
      <w:pPr>
        <w:pStyle w:val="ListParagraph"/>
        <w:numPr>
          <w:ilvl w:val="1"/>
          <w:numId w:val="39"/>
        </w:numPr>
        <w:spacing w:after="0" w:line="240" w:lineRule="auto"/>
      </w:pPr>
      <w:r>
        <w:t>Relevance of the Strategy</w:t>
      </w:r>
      <w:r w:rsidR="00F95A8C">
        <w:t xml:space="preserve"> and its objectives</w:t>
      </w:r>
    </w:p>
    <w:p w14:paraId="48AC21B0" w14:textId="39956FBB" w:rsidR="00993806" w:rsidRDefault="00993806" w:rsidP="00993806">
      <w:pPr>
        <w:pStyle w:val="ListParagraph"/>
        <w:numPr>
          <w:ilvl w:val="1"/>
          <w:numId w:val="39"/>
        </w:numPr>
        <w:spacing w:after="0" w:line="240" w:lineRule="auto"/>
      </w:pPr>
      <w:r>
        <w:t>Efficiency of the internal governance function</w:t>
      </w:r>
      <w:r w:rsidR="00F95A8C">
        <w:t xml:space="preserve">, </w:t>
      </w:r>
      <w:r w:rsidR="00547D17">
        <w:t>programme implementation modality</w:t>
      </w:r>
      <w:r>
        <w:t xml:space="preserve"> and UNEG Secretariat</w:t>
      </w:r>
    </w:p>
    <w:p w14:paraId="67332DD4" w14:textId="56B93228" w:rsidR="00993806" w:rsidRDefault="00993806" w:rsidP="00993806">
      <w:pPr>
        <w:pStyle w:val="ListParagraph"/>
        <w:numPr>
          <w:ilvl w:val="1"/>
          <w:numId w:val="39"/>
        </w:numPr>
        <w:spacing w:after="0" w:line="240" w:lineRule="auto"/>
      </w:pPr>
      <w:r>
        <w:t>Sustainability of the internal governance function and UNEG Secretariat</w:t>
      </w:r>
    </w:p>
    <w:p w14:paraId="5B38A174" w14:textId="03AC9BE4" w:rsidR="00903737" w:rsidRDefault="0062698D" w:rsidP="004A4ACF">
      <w:pPr>
        <w:spacing w:after="0" w:line="240" w:lineRule="auto"/>
      </w:pPr>
      <w:r>
        <w:t xml:space="preserve"> </w:t>
      </w:r>
    </w:p>
    <w:p w14:paraId="3C5395E2" w14:textId="5BDF0652" w:rsidR="00F95A8C" w:rsidRPr="008B3C81" w:rsidRDefault="00F95A8C" w:rsidP="00F95A8C">
      <w:pPr>
        <w:spacing w:after="0" w:line="240" w:lineRule="auto"/>
        <w:jc w:val="both"/>
      </w:pPr>
      <w:r w:rsidRPr="00556CB1">
        <w:t xml:space="preserve">The MTR will </w:t>
      </w:r>
      <w:r w:rsidR="00547D17" w:rsidRPr="00556CB1">
        <w:t>assess</w:t>
      </w:r>
      <w:r w:rsidRPr="00556CB1">
        <w:t xml:space="preserve"> how issues related to social and economic sustainability and equity, gender and human rights, development and humanitarian, normative and operational work are addressed</w:t>
      </w:r>
      <w:r w:rsidR="00547D17">
        <w:t xml:space="preserve"> in UNEG’s work</w:t>
      </w:r>
      <w:r w:rsidRPr="008B3C81">
        <w:t>.</w:t>
      </w:r>
    </w:p>
    <w:p w14:paraId="5990E94F" w14:textId="77777777" w:rsidR="00F95A8C" w:rsidRDefault="00F95A8C" w:rsidP="004A4ACF">
      <w:pPr>
        <w:spacing w:after="0" w:line="240" w:lineRule="auto"/>
      </w:pPr>
    </w:p>
    <w:p w14:paraId="14C62ED6" w14:textId="255D8E93" w:rsidR="00903737" w:rsidRDefault="00903737" w:rsidP="004A4ACF">
      <w:pPr>
        <w:spacing w:after="0" w:line="240" w:lineRule="auto"/>
      </w:pPr>
      <w:r w:rsidRPr="00D235A7">
        <w:rPr>
          <w:b/>
        </w:rPr>
        <w:t>Data collection and analysis</w:t>
      </w:r>
      <w:r>
        <w:t>: The MTR will draw on a number of data collection tools, including, but not limited to:</w:t>
      </w:r>
    </w:p>
    <w:p w14:paraId="113366D6" w14:textId="2701504C" w:rsidR="00903737" w:rsidRDefault="00903737" w:rsidP="00556CB1">
      <w:pPr>
        <w:pStyle w:val="ListParagraph"/>
        <w:numPr>
          <w:ilvl w:val="0"/>
          <w:numId w:val="37"/>
        </w:numPr>
        <w:spacing w:after="0" w:line="240" w:lineRule="auto"/>
        <w:jc w:val="both"/>
      </w:pPr>
      <w:r>
        <w:t xml:space="preserve">Desk review of relevant material, including </w:t>
      </w:r>
      <w:r w:rsidR="000F3A94">
        <w:t xml:space="preserve">SO </w:t>
      </w:r>
      <w:r>
        <w:t>progress reports, UNEG Annual and Financial Reports, etc.</w:t>
      </w:r>
    </w:p>
    <w:p w14:paraId="0142AD52" w14:textId="713ED0BE" w:rsidR="00D235A7" w:rsidRPr="002F6526" w:rsidRDefault="00903737" w:rsidP="00556CB1">
      <w:pPr>
        <w:pStyle w:val="ListParagraph"/>
        <w:numPr>
          <w:ilvl w:val="0"/>
          <w:numId w:val="37"/>
        </w:numPr>
        <w:spacing w:after="0" w:line="240" w:lineRule="auto"/>
        <w:jc w:val="both"/>
      </w:pPr>
      <w:r w:rsidRPr="002F6526">
        <w:t xml:space="preserve">Survey of </w:t>
      </w:r>
      <w:r w:rsidR="000F3A94" w:rsidRPr="002F6526">
        <w:t xml:space="preserve">relevant stakeholders, including </w:t>
      </w:r>
      <w:r w:rsidRPr="002F6526">
        <w:t xml:space="preserve">the UNEG </w:t>
      </w:r>
      <w:r w:rsidR="00556CB1" w:rsidRPr="002F6526">
        <w:t xml:space="preserve">members, </w:t>
      </w:r>
      <w:r w:rsidRPr="002F6526">
        <w:t>SO working group members</w:t>
      </w:r>
      <w:r w:rsidR="00556CB1" w:rsidRPr="002F6526">
        <w:t>, and users of evaluation</w:t>
      </w:r>
      <w:r w:rsidR="000F3A94" w:rsidRPr="002F6526">
        <w:t xml:space="preserve"> (including representatives of senior management of UN agencies)</w:t>
      </w:r>
    </w:p>
    <w:p w14:paraId="3DA1355A" w14:textId="772383C7" w:rsidR="00D235A7" w:rsidRPr="002F6526" w:rsidRDefault="00903737" w:rsidP="00556CB1">
      <w:pPr>
        <w:pStyle w:val="ListParagraph"/>
        <w:numPr>
          <w:ilvl w:val="0"/>
          <w:numId w:val="37"/>
        </w:numPr>
        <w:spacing w:after="0" w:line="240" w:lineRule="auto"/>
        <w:jc w:val="both"/>
        <w:rPr>
          <w:color w:val="FF0000"/>
        </w:rPr>
      </w:pPr>
      <w:r w:rsidRPr="002F6526">
        <w:t>Semi-structured interviews (face-to-face or telephone/video) with</w:t>
      </w:r>
      <w:r w:rsidR="00AE6153" w:rsidRPr="002F6526">
        <w:t xml:space="preserve"> relevant stakeholders, including</w:t>
      </w:r>
      <w:r w:rsidRPr="002F6526">
        <w:t xml:space="preserve"> </w:t>
      </w:r>
      <w:r w:rsidR="002F6526">
        <w:t xml:space="preserve">users of UN evaluations: </w:t>
      </w:r>
      <w:r w:rsidR="00D235A7" w:rsidRPr="002F6526">
        <w:t xml:space="preserve">UNEG members, UNEG observers, Member States, donors, representatives of UN management responsible for UN reforms, and evaluation networks and communities. </w:t>
      </w:r>
    </w:p>
    <w:p w14:paraId="162DFE2B" w14:textId="169FAB4D" w:rsidR="00903737" w:rsidRPr="000F3A94" w:rsidRDefault="00D235A7" w:rsidP="00556CB1">
      <w:pPr>
        <w:pStyle w:val="ListParagraph"/>
        <w:numPr>
          <w:ilvl w:val="0"/>
          <w:numId w:val="37"/>
        </w:numPr>
        <w:spacing w:after="0" w:line="240" w:lineRule="auto"/>
        <w:jc w:val="both"/>
      </w:pPr>
      <w:r w:rsidRPr="000F3A94">
        <w:t>Visit to [Geneva, Rome, New York]</w:t>
      </w:r>
    </w:p>
    <w:p w14:paraId="776AC173" w14:textId="0153088F" w:rsidR="00903737" w:rsidRPr="00903737" w:rsidRDefault="00903737" w:rsidP="00903737">
      <w:pPr>
        <w:spacing w:after="0" w:line="240" w:lineRule="auto"/>
        <w:ind w:left="360"/>
      </w:pPr>
    </w:p>
    <w:p w14:paraId="19C60AFD" w14:textId="7266EDD2" w:rsidR="00993806" w:rsidRPr="002F6526" w:rsidRDefault="00993806" w:rsidP="000F3A94">
      <w:pPr>
        <w:spacing w:after="0" w:line="240" w:lineRule="auto"/>
        <w:jc w:val="both"/>
      </w:pPr>
      <w:r w:rsidRPr="002F6526">
        <w:t>A SWOT analysis will be conducted to identify areas of strengths, weaknesses, opportunities, and threats.</w:t>
      </w:r>
    </w:p>
    <w:p w14:paraId="62798AFA" w14:textId="77777777" w:rsidR="00547D17" w:rsidRPr="002F6526" w:rsidRDefault="00547D17" w:rsidP="000F3A94">
      <w:pPr>
        <w:spacing w:after="0" w:line="240" w:lineRule="auto"/>
        <w:jc w:val="both"/>
        <w:rPr>
          <w:b/>
          <w:color w:val="7030A0"/>
        </w:rPr>
      </w:pPr>
    </w:p>
    <w:p w14:paraId="11FF86C3" w14:textId="24A75D7A" w:rsidR="00903737" w:rsidRDefault="00532B99" w:rsidP="004A4ACF">
      <w:pPr>
        <w:spacing w:after="0" w:line="240" w:lineRule="auto"/>
      </w:pPr>
      <w:r w:rsidRPr="00532B99">
        <w:rPr>
          <w:b/>
        </w:rPr>
        <w:t>Validation:</w:t>
      </w:r>
      <w:r>
        <w:t xml:space="preserve"> Information collected from various sources and methods will be triangulated.</w:t>
      </w:r>
    </w:p>
    <w:p w14:paraId="6A074D20" w14:textId="77777777" w:rsidR="00D235A7" w:rsidRDefault="00D235A7" w:rsidP="004A4ACF">
      <w:pPr>
        <w:spacing w:after="0" w:line="240" w:lineRule="auto"/>
      </w:pPr>
    </w:p>
    <w:p w14:paraId="73895E61" w14:textId="5B632020" w:rsidR="00532B99" w:rsidRPr="008B3C81" w:rsidRDefault="00532B99" w:rsidP="00532B99">
      <w:pPr>
        <w:spacing w:after="0" w:line="240" w:lineRule="auto"/>
        <w:jc w:val="both"/>
      </w:pPr>
      <w:r w:rsidRPr="00532B99">
        <w:rPr>
          <w:b/>
        </w:rPr>
        <w:t>Stakeholder involvement</w:t>
      </w:r>
      <w:r>
        <w:t xml:space="preserve">: The MTR will engage all relevant stakeholders of UNEG activities and efforts, </w:t>
      </w:r>
      <w:r w:rsidRPr="00AE6153">
        <w:t xml:space="preserve">including </w:t>
      </w:r>
      <w:r w:rsidR="002F6526">
        <w:t xml:space="preserve">users of UN evaluations: </w:t>
      </w:r>
      <w:r w:rsidRPr="00AE6153">
        <w:t>UNEG members, UNEG observers, Member States, donors, representatives of UN management responsible for UN reforms, and evaluation networks and communities.</w:t>
      </w:r>
      <w:r>
        <w:t xml:space="preserve"> </w:t>
      </w:r>
      <w:r w:rsidRPr="00D555B3">
        <w:rPr>
          <w:color w:val="7030A0"/>
        </w:rPr>
        <w:t xml:space="preserve"> </w:t>
      </w:r>
    </w:p>
    <w:p w14:paraId="1F66AA8C" w14:textId="77777777" w:rsidR="00547D17" w:rsidRDefault="00547D17" w:rsidP="00547D17">
      <w:pPr>
        <w:spacing w:after="0" w:line="240" w:lineRule="auto"/>
        <w:jc w:val="both"/>
        <w:rPr>
          <w:b/>
        </w:rPr>
      </w:pPr>
    </w:p>
    <w:p w14:paraId="4F4C572A" w14:textId="77777777" w:rsidR="00403438" w:rsidRDefault="00403438" w:rsidP="00547D17">
      <w:pPr>
        <w:spacing w:after="0" w:line="240" w:lineRule="auto"/>
        <w:jc w:val="both"/>
        <w:rPr>
          <w:b/>
        </w:rPr>
      </w:pPr>
    </w:p>
    <w:p w14:paraId="40A982D8" w14:textId="2A924691" w:rsidR="00547D17" w:rsidRDefault="00F46EF9" w:rsidP="00547D17">
      <w:pPr>
        <w:pBdr>
          <w:bottom w:val="single" w:sz="4" w:space="1" w:color="auto"/>
        </w:pBdr>
        <w:spacing w:after="0" w:line="240" w:lineRule="auto"/>
        <w:jc w:val="both"/>
        <w:rPr>
          <w:b/>
        </w:rPr>
      </w:pPr>
      <w:r>
        <w:rPr>
          <w:b/>
        </w:rPr>
        <w:t xml:space="preserve">MTR </w:t>
      </w:r>
      <w:r w:rsidR="00547D17">
        <w:rPr>
          <w:b/>
        </w:rPr>
        <w:t>Review team</w:t>
      </w:r>
    </w:p>
    <w:p w14:paraId="06BE86BE" w14:textId="77777777" w:rsidR="00547D17" w:rsidRDefault="00547D17" w:rsidP="00547D17">
      <w:pPr>
        <w:spacing w:after="0" w:line="240" w:lineRule="auto"/>
        <w:jc w:val="both"/>
      </w:pPr>
    </w:p>
    <w:p w14:paraId="63A72C98" w14:textId="28837410" w:rsidR="00547D17" w:rsidRPr="00A21D0F" w:rsidRDefault="00547D17" w:rsidP="00547D17">
      <w:pPr>
        <w:spacing w:after="0" w:line="240" w:lineRule="auto"/>
        <w:jc w:val="both"/>
        <w:rPr>
          <w:color w:val="FF0000"/>
        </w:rPr>
      </w:pPr>
      <w:r w:rsidRPr="008B3C81">
        <w:t xml:space="preserve">External consultants with substantive knowledge of the UN System and evaluation experience will be called upon to conduct the Review (e.g. one senior team leader and one team specialist). </w:t>
      </w:r>
    </w:p>
    <w:p w14:paraId="43B9DAAD" w14:textId="417F751F" w:rsidR="00532B99" w:rsidRDefault="00532B99" w:rsidP="004A4ACF">
      <w:pPr>
        <w:spacing w:after="0" w:line="240" w:lineRule="auto"/>
      </w:pPr>
    </w:p>
    <w:p w14:paraId="5643DE05" w14:textId="66D10F46" w:rsidR="00547D17" w:rsidRDefault="00006ADB" w:rsidP="00547D17">
      <w:pPr>
        <w:pStyle w:val="ListParagraph"/>
        <w:numPr>
          <w:ilvl w:val="0"/>
          <w:numId w:val="40"/>
        </w:numPr>
        <w:spacing w:after="0" w:line="240" w:lineRule="auto"/>
      </w:pPr>
      <w:r>
        <w:t>T</w:t>
      </w:r>
      <w:r w:rsidR="00547D17">
        <w:t>eam leader – A senior member of the review team with at least 10 years of relevant experience in evaluation, including experience of leading</w:t>
      </w:r>
      <w:r w:rsidR="00B50451">
        <w:t xml:space="preserve"> complex </w:t>
      </w:r>
      <w:r w:rsidR="002F6526">
        <w:t>‘network’</w:t>
      </w:r>
      <w:r w:rsidR="00B50451">
        <w:t xml:space="preserve"> evaluations. Team leader will be responsible for all aspects of conducting the review, including the preparation of a final report and presentation of results to UNEG Heads at the AGM 2018.</w:t>
      </w:r>
    </w:p>
    <w:p w14:paraId="66434DF6" w14:textId="09EA1E81" w:rsidR="00B50451" w:rsidRDefault="00006ADB" w:rsidP="00547D17">
      <w:pPr>
        <w:pStyle w:val="ListParagraph"/>
        <w:numPr>
          <w:ilvl w:val="0"/>
          <w:numId w:val="40"/>
        </w:numPr>
        <w:spacing w:after="0" w:line="240" w:lineRule="auto"/>
      </w:pPr>
      <w:r>
        <w:t>T</w:t>
      </w:r>
      <w:r w:rsidR="00B50451">
        <w:t>eam specialist – A mid-level evaluation specialist with at least 5 years of relevant evaluation experience.</w:t>
      </w:r>
    </w:p>
    <w:p w14:paraId="04A94C19" w14:textId="77777777" w:rsidR="00547D17" w:rsidRDefault="00547D17" w:rsidP="004A4ACF">
      <w:pPr>
        <w:spacing w:after="0" w:line="240" w:lineRule="auto"/>
      </w:pPr>
    </w:p>
    <w:p w14:paraId="1670B68A" w14:textId="0DA688BC" w:rsidR="00B50451" w:rsidRDefault="00B50451" w:rsidP="004A4ACF">
      <w:pPr>
        <w:spacing w:after="0" w:line="240" w:lineRule="auto"/>
      </w:pPr>
      <w:r>
        <w:t xml:space="preserve">The </w:t>
      </w:r>
      <w:r w:rsidRPr="00006ADB">
        <w:rPr>
          <w:b/>
        </w:rPr>
        <w:t>estimated duration of work</w:t>
      </w:r>
      <w:r>
        <w:t xml:space="preserve"> for the review team is 40 working days for the team leader and 30 days for the team specialist.</w:t>
      </w:r>
    </w:p>
    <w:p w14:paraId="7D17921D" w14:textId="77777777" w:rsidR="00B50451" w:rsidRDefault="00B50451" w:rsidP="004A4ACF">
      <w:pPr>
        <w:spacing w:after="0" w:line="240" w:lineRule="auto"/>
      </w:pPr>
    </w:p>
    <w:p w14:paraId="6F61619C" w14:textId="70FB7E01" w:rsidR="00006ADB" w:rsidRDefault="00006ADB" w:rsidP="004A4ACF">
      <w:pPr>
        <w:spacing w:after="0" w:line="240" w:lineRule="auto"/>
      </w:pPr>
      <w:r w:rsidRPr="00006ADB">
        <w:rPr>
          <w:b/>
        </w:rPr>
        <w:lastRenderedPageBreak/>
        <w:t>Deliverables</w:t>
      </w:r>
      <w:r>
        <w:t>:</w:t>
      </w:r>
    </w:p>
    <w:p w14:paraId="70831CF9" w14:textId="4F314EEC" w:rsidR="00006ADB" w:rsidRDefault="00006ADB" w:rsidP="004A4ACF">
      <w:pPr>
        <w:spacing w:after="0" w:line="240" w:lineRule="auto"/>
      </w:pPr>
      <w:r>
        <w:t>Team Leader:</w:t>
      </w:r>
    </w:p>
    <w:p w14:paraId="650B3FED" w14:textId="5F0BEEFC" w:rsidR="00006ADB" w:rsidRDefault="00006ADB" w:rsidP="00006ADB">
      <w:pPr>
        <w:pStyle w:val="ListParagraph"/>
        <w:numPr>
          <w:ilvl w:val="0"/>
          <w:numId w:val="44"/>
        </w:numPr>
        <w:spacing w:after="0" w:line="240" w:lineRule="auto"/>
      </w:pPr>
      <w:r>
        <w:t>Inception report, including a data collection plan and design, work plan</w:t>
      </w:r>
    </w:p>
    <w:p w14:paraId="7C053A25" w14:textId="712F7274" w:rsidR="00006ADB" w:rsidRDefault="00006ADB" w:rsidP="00006ADB">
      <w:pPr>
        <w:pStyle w:val="ListParagraph"/>
        <w:numPr>
          <w:ilvl w:val="0"/>
          <w:numId w:val="44"/>
        </w:numPr>
        <w:spacing w:after="0" w:line="240" w:lineRule="auto"/>
      </w:pPr>
      <w:r>
        <w:t>All notes and data collected during data collection</w:t>
      </w:r>
    </w:p>
    <w:p w14:paraId="0169AAF1" w14:textId="4446AF32" w:rsidR="00006ADB" w:rsidRDefault="00006ADB" w:rsidP="00006ADB">
      <w:pPr>
        <w:pStyle w:val="ListParagraph"/>
        <w:numPr>
          <w:ilvl w:val="0"/>
          <w:numId w:val="44"/>
        </w:numPr>
        <w:spacing w:after="0" w:line="240" w:lineRule="auto"/>
      </w:pPr>
      <w:r>
        <w:t>Draft MTR report, written in accordance with the TOR</w:t>
      </w:r>
    </w:p>
    <w:p w14:paraId="5F01EA82" w14:textId="77A1A83D" w:rsidR="00006ADB" w:rsidRDefault="00006ADB" w:rsidP="00006ADB">
      <w:pPr>
        <w:pStyle w:val="ListParagraph"/>
        <w:numPr>
          <w:ilvl w:val="0"/>
          <w:numId w:val="44"/>
        </w:numPr>
        <w:spacing w:after="0" w:line="240" w:lineRule="auto"/>
      </w:pPr>
      <w:r>
        <w:t>Final report with all comments reflected</w:t>
      </w:r>
    </w:p>
    <w:p w14:paraId="31AD94C5" w14:textId="17DF81AA" w:rsidR="00006ADB" w:rsidRDefault="00006ADB" w:rsidP="00006ADB">
      <w:pPr>
        <w:pStyle w:val="ListParagraph"/>
        <w:numPr>
          <w:ilvl w:val="0"/>
          <w:numId w:val="44"/>
        </w:numPr>
        <w:spacing w:after="0" w:line="240" w:lineRule="auto"/>
      </w:pPr>
      <w:r>
        <w:t xml:space="preserve"> Presentation of the report</w:t>
      </w:r>
    </w:p>
    <w:p w14:paraId="747E255B" w14:textId="77777777" w:rsidR="00006ADB" w:rsidRDefault="00006ADB" w:rsidP="00006ADB">
      <w:pPr>
        <w:pStyle w:val="ListParagraph"/>
        <w:spacing w:after="0" w:line="240" w:lineRule="auto"/>
      </w:pPr>
    </w:p>
    <w:p w14:paraId="75A0E259" w14:textId="1B0CBBD4" w:rsidR="00006ADB" w:rsidRDefault="00006ADB" w:rsidP="004A4ACF">
      <w:pPr>
        <w:spacing w:after="0" w:line="240" w:lineRule="auto"/>
      </w:pPr>
      <w:r>
        <w:t>Team Specialist:</w:t>
      </w:r>
    </w:p>
    <w:p w14:paraId="266C02A8" w14:textId="0932C6E7" w:rsidR="00006ADB" w:rsidRDefault="00006ADB" w:rsidP="00006ADB">
      <w:pPr>
        <w:pStyle w:val="ListParagraph"/>
        <w:numPr>
          <w:ilvl w:val="0"/>
          <w:numId w:val="45"/>
        </w:numPr>
        <w:spacing w:after="0" w:line="240" w:lineRule="auto"/>
      </w:pPr>
      <w:r>
        <w:t>Input to the inception report, as guided by Team Leader</w:t>
      </w:r>
    </w:p>
    <w:p w14:paraId="3A8486C3" w14:textId="30C10692" w:rsidR="00006ADB" w:rsidRDefault="00006ADB" w:rsidP="00006ADB">
      <w:pPr>
        <w:pStyle w:val="ListParagraph"/>
        <w:numPr>
          <w:ilvl w:val="0"/>
          <w:numId w:val="45"/>
        </w:numPr>
        <w:spacing w:after="0" w:line="240" w:lineRule="auto"/>
      </w:pPr>
      <w:r>
        <w:t>All notes and data collected during data collection</w:t>
      </w:r>
    </w:p>
    <w:p w14:paraId="56A5C69B" w14:textId="090445AB" w:rsidR="00006ADB" w:rsidRDefault="00006ADB" w:rsidP="00006ADB">
      <w:pPr>
        <w:pStyle w:val="ListParagraph"/>
        <w:numPr>
          <w:ilvl w:val="0"/>
          <w:numId w:val="45"/>
        </w:numPr>
        <w:spacing w:after="0" w:line="240" w:lineRule="auto"/>
      </w:pPr>
      <w:r>
        <w:t>Input to draft and final reports, as guided by Team Leader</w:t>
      </w:r>
    </w:p>
    <w:p w14:paraId="05EA9051" w14:textId="77777777" w:rsidR="00006ADB" w:rsidRDefault="00006ADB" w:rsidP="004A4ACF">
      <w:pPr>
        <w:spacing w:after="0" w:line="240" w:lineRule="auto"/>
      </w:pPr>
    </w:p>
    <w:p w14:paraId="2810FEBC" w14:textId="77777777" w:rsidR="00547D17" w:rsidRDefault="00547D17" w:rsidP="004A4ACF">
      <w:pPr>
        <w:spacing w:after="0" w:line="240" w:lineRule="auto"/>
      </w:pPr>
    </w:p>
    <w:p w14:paraId="1523D7DE" w14:textId="2E6749CB" w:rsidR="00F46EF9" w:rsidRPr="00F46EF9" w:rsidRDefault="00F46EF9" w:rsidP="00B13791">
      <w:pPr>
        <w:pBdr>
          <w:bottom w:val="single" w:sz="4" w:space="1" w:color="auto"/>
        </w:pBdr>
        <w:spacing w:after="0" w:line="240" w:lineRule="auto"/>
        <w:jc w:val="both"/>
        <w:rPr>
          <w:b/>
        </w:rPr>
      </w:pPr>
      <w:r>
        <w:rPr>
          <w:b/>
        </w:rPr>
        <w:t>Facilitated discussion through a w</w:t>
      </w:r>
      <w:r w:rsidRPr="00F46EF9">
        <w:rPr>
          <w:b/>
        </w:rPr>
        <w:t>orkshop</w:t>
      </w:r>
    </w:p>
    <w:p w14:paraId="7202DBC7" w14:textId="77777777" w:rsidR="00F46EF9" w:rsidRDefault="00F46EF9" w:rsidP="00B13791">
      <w:pPr>
        <w:spacing w:after="0" w:line="240" w:lineRule="auto"/>
        <w:jc w:val="both"/>
      </w:pPr>
    </w:p>
    <w:p w14:paraId="4B86B561" w14:textId="4A1C1E9A" w:rsidR="00F46EF9" w:rsidRDefault="00F46EF9" w:rsidP="00B13791">
      <w:pPr>
        <w:spacing w:after="0" w:line="240" w:lineRule="auto"/>
        <w:jc w:val="both"/>
      </w:pPr>
      <w:r>
        <w:t xml:space="preserve">After the draft MTR report has been prepared, a 1-1.5 day workshop will be organized, inviting UNEG Heads, to discuss the findings of the Review. The workshop will be facilitated by a mature development expert (consultant) </w:t>
      </w:r>
      <w:r w:rsidR="003E6A7B">
        <w:t xml:space="preserve">in collaboration with the senior MTR team leader </w:t>
      </w:r>
      <w:r>
        <w:t xml:space="preserve">with a view to </w:t>
      </w:r>
      <w:r w:rsidR="00B13791">
        <w:t>arriving at general directions for ways forward prior to the final discussion at the AGM 2018.</w:t>
      </w:r>
    </w:p>
    <w:p w14:paraId="56AADAC8" w14:textId="77777777" w:rsidR="00F46EF9" w:rsidRDefault="00F46EF9" w:rsidP="00B13791">
      <w:pPr>
        <w:spacing w:after="0" w:line="240" w:lineRule="auto"/>
        <w:jc w:val="both"/>
      </w:pPr>
    </w:p>
    <w:p w14:paraId="1B1D0D6F" w14:textId="77777777" w:rsidR="00F46EF9" w:rsidRDefault="00F46EF9" w:rsidP="004A4ACF">
      <w:pPr>
        <w:spacing w:after="0" w:line="240" w:lineRule="auto"/>
      </w:pPr>
    </w:p>
    <w:p w14:paraId="3111154C" w14:textId="437E5348" w:rsidR="00903737" w:rsidRPr="00547D17" w:rsidRDefault="00602637" w:rsidP="00547D17">
      <w:pPr>
        <w:pBdr>
          <w:bottom w:val="single" w:sz="4" w:space="1" w:color="auto"/>
        </w:pBdr>
        <w:spacing w:after="0" w:line="240" w:lineRule="auto"/>
        <w:rPr>
          <w:b/>
        </w:rPr>
      </w:pPr>
      <w:r>
        <w:rPr>
          <w:b/>
        </w:rPr>
        <w:t>General planning and time frame</w:t>
      </w:r>
    </w:p>
    <w:p w14:paraId="6B4565A1" w14:textId="77777777" w:rsidR="00F95A8C" w:rsidRDefault="00F95A8C" w:rsidP="004A4ACF">
      <w:pPr>
        <w:spacing w:after="0" w:line="240" w:lineRule="auto"/>
      </w:pPr>
    </w:p>
    <w:p w14:paraId="5698781C" w14:textId="56084C93" w:rsidR="00B45E86" w:rsidRPr="00444076" w:rsidRDefault="000F6091" w:rsidP="008D2DC1">
      <w:pPr>
        <w:spacing w:after="0" w:line="240" w:lineRule="auto"/>
        <w:jc w:val="both"/>
        <w:rPr>
          <w:color w:val="FF0000"/>
        </w:rPr>
      </w:pPr>
      <w:r w:rsidRPr="008B3C81">
        <w:t>The Executive Group, with support of the Secretariat</w:t>
      </w:r>
      <w:r w:rsidR="004760E1" w:rsidRPr="008B3C81">
        <w:t>,</w:t>
      </w:r>
      <w:r w:rsidRPr="008B3C81">
        <w:t xml:space="preserve"> will prepare a </w:t>
      </w:r>
      <w:r w:rsidR="00975612">
        <w:t>concept note</w:t>
      </w:r>
      <w:r w:rsidRPr="008B3C81">
        <w:t xml:space="preserve"> for the conduct of </w:t>
      </w:r>
      <w:r w:rsidR="008373AB" w:rsidRPr="008B3C81">
        <w:t>the MTR for review and endorsement by UNEG Heads (January</w:t>
      </w:r>
      <w:r w:rsidR="00975612">
        <w:t xml:space="preserve"> 2017</w:t>
      </w:r>
      <w:r w:rsidR="008373AB" w:rsidRPr="008B3C81">
        <w:t>)</w:t>
      </w:r>
      <w:r w:rsidR="004760E1" w:rsidRPr="008B3C81">
        <w:t xml:space="preserve">. </w:t>
      </w:r>
      <w:r w:rsidR="008373AB" w:rsidRPr="008B3C81">
        <w:t>The</w:t>
      </w:r>
      <w:r w:rsidR="00B45E86" w:rsidRPr="008B3C81">
        <w:t xml:space="preserve"> terms of reference will then be developed and shared with UNEG Heads for comments (March</w:t>
      </w:r>
      <w:r w:rsidR="00975612">
        <w:t xml:space="preserve"> 2017</w:t>
      </w:r>
      <w:r w:rsidR="00B45E86" w:rsidRPr="00444076">
        <w:t xml:space="preserve">). </w:t>
      </w:r>
      <w:r w:rsidR="003E6A7B">
        <w:t>If possible, t</w:t>
      </w:r>
      <w:r w:rsidR="00B45E86" w:rsidRPr="00444076">
        <w:t>he terms of reference should be endorsed by the UNEG Heads before the AGM in Vienna (by April</w:t>
      </w:r>
      <w:r w:rsidR="00975612" w:rsidRPr="00444076">
        <w:t xml:space="preserve"> 2017</w:t>
      </w:r>
      <w:r w:rsidR="00B45E86" w:rsidRPr="00444076">
        <w:t>)</w:t>
      </w:r>
      <w:r w:rsidR="003E6A7B">
        <w:t xml:space="preserve"> or, at the latest, at the AGM</w:t>
      </w:r>
      <w:r w:rsidR="00B45E86" w:rsidRPr="00444076">
        <w:t>.</w:t>
      </w:r>
      <w:r w:rsidR="002553B2" w:rsidRPr="00444076">
        <w:t xml:space="preserve"> </w:t>
      </w:r>
    </w:p>
    <w:p w14:paraId="0FBF0878" w14:textId="77777777" w:rsidR="00B45E86" w:rsidRPr="008B3C81" w:rsidRDefault="00B45E86" w:rsidP="008D2DC1">
      <w:pPr>
        <w:spacing w:after="0" w:line="240" w:lineRule="auto"/>
        <w:jc w:val="both"/>
      </w:pPr>
    </w:p>
    <w:p w14:paraId="0E8D5483" w14:textId="10FDDC90" w:rsidR="008D2DC1" w:rsidRDefault="008D2DC1" w:rsidP="008D2DC1">
      <w:pPr>
        <w:spacing w:after="0" w:line="240" w:lineRule="auto"/>
        <w:jc w:val="both"/>
      </w:pPr>
      <w:r w:rsidRPr="008B3C81">
        <w:t xml:space="preserve">The final </w:t>
      </w:r>
      <w:r w:rsidR="004760E1" w:rsidRPr="008B3C81">
        <w:t xml:space="preserve">MRT </w:t>
      </w:r>
      <w:r w:rsidRPr="008B3C81">
        <w:t xml:space="preserve">report should be ready </w:t>
      </w:r>
      <w:r w:rsidRPr="003E6A7B">
        <w:t xml:space="preserve">by </w:t>
      </w:r>
      <w:r w:rsidR="00444076" w:rsidRPr="003E6A7B">
        <w:t>March 2018</w:t>
      </w:r>
      <w:r w:rsidRPr="003E6A7B">
        <w:t xml:space="preserve">, </w:t>
      </w:r>
      <w:r w:rsidRPr="00841CB0">
        <w:t>so</w:t>
      </w:r>
      <w:r w:rsidRPr="008B3C81">
        <w:t xml:space="preserve"> that the results</w:t>
      </w:r>
      <w:r>
        <w:t xml:space="preserve"> of the findings can be pre</w:t>
      </w:r>
      <w:r w:rsidR="008373AB">
        <w:t>sented and discussed at the 2018</w:t>
      </w:r>
      <w:r>
        <w:t xml:space="preserve"> AGM.  </w:t>
      </w:r>
    </w:p>
    <w:p w14:paraId="5EEFCD60" w14:textId="77777777" w:rsidR="008D2DC1" w:rsidRDefault="008D2DC1" w:rsidP="008D2DC1">
      <w:pPr>
        <w:spacing w:after="0" w:line="240" w:lineRule="auto"/>
        <w:jc w:val="both"/>
      </w:pPr>
    </w:p>
    <w:p w14:paraId="0C65C612" w14:textId="77777777" w:rsidR="00602637" w:rsidRDefault="00602637" w:rsidP="00602637">
      <w:pPr>
        <w:spacing w:after="0" w:line="240" w:lineRule="auto"/>
      </w:pPr>
      <w:r>
        <w:t>The MTR will be conducted in the following phases:</w:t>
      </w:r>
    </w:p>
    <w:p w14:paraId="376C4CE6" w14:textId="26A3F4E3" w:rsidR="00602637" w:rsidRDefault="00602637" w:rsidP="00602637">
      <w:pPr>
        <w:pStyle w:val="ListParagraph"/>
        <w:numPr>
          <w:ilvl w:val="0"/>
          <w:numId w:val="41"/>
        </w:numPr>
        <w:spacing w:after="0" w:line="240" w:lineRule="auto"/>
      </w:pPr>
      <w:r>
        <w:t xml:space="preserve">Preparation (Jan – </w:t>
      </w:r>
      <w:r w:rsidR="00444076">
        <w:t>April</w:t>
      </w:r>
      <w:r>
        <w:t xml:space="preserve"> 2017)</w:t>
      </w:r>
    </w:p>
    <w:p w14:paraId="50CEDB69" w14:textId="77777777" w:rsidR="00602637" w:rsidRDefault="00602637" w:rsidP="00602637">
      <w:pPr>
        <w:pStyle w:val="ListParagraph"/>
        <w:numPr>
          <w:ilvl w:val="1"/>
          <w:numId w:val="41"/>
        </w:numPr>
        <w:spacing w:after="0" w:line="240" w:lineRule="auto"/>
      </w:pPr>
      <w:r>
        <w:t>Drafting of a concept note for the MTR; and review of the concept note by UNEG Heads.</w:t>
      </w:r>
    </w:p>
    <w:p w14:paraId="42E83C6A" w14:textId="6A8E66E3" w:rsidR="00602637" w:rsidRDefault="00602637" w:rsidP="00444076">
      <w:pPr>
        <w:pStyle w:val="ListParagraph"/>
        <w:numPr>
          <w:ilvl w:val="1"/>
          <w:numId w:val="41"/>
        </w:numPr>
        <w:spacing w:after="0" w:line="240" w:lineRule="auto"/>
      </w:pPr>
      <w:r>
        <w:t xml:space="preserve">Drafting of the terms of reference; and review/ approval by the UNEG Heads </w:t>
      </w:r>
    </w:p>
    <w:p w14:paraId="50061131" w14:textId="4B0FB8E5" w:rsidR="00841CB0" w:rsidRDefault="00841CB0" w:rsidP="00602637">
      <w:pPr>
        <w:pStyle w:val="ListParagraph"/>
        <w:numPr>
          <w:ilvl w:val="0"/>
          <w:numId w:val="41"/>
        </w:numPr>
        <w:spacing w:after="0" w:line="240" w:lineRule="auto"/>
      </w:pPr>
      <w:r>
        <w:t xml:space="preserve">Establishment of a MTR Task Force </w:t>
      </w:r>
      <w:r w:rsidR="003E6A7B">
        <w:t xml:space="preserve">at or immediately </w:t>
      </w:r>
      <w:r>
        <w:t>after the AGM  (May-June 2017)</w:t>
      </w:r>
    </w:p>
    <w:p w14:paraId="5DC8FB8F" w14:textId="0BF26EA8" w:rsidR="00444076" w:rsidRDefault="00444076" w:rsidP="00602637">
      <w:pPr>
        <w:pStyle w:val="ListParagraph"/>
        <w:numPr>
          <w:ilvl w:val="0"/>
          <w:numId w:val="41"/>
        </w:numPr>
        <w:spacing w:after="0" w:line="240" w:lineRule="auto"/>
      </w:pPr>
      <w:r>
        <w:t xml:space="preserve">Selection and recruitment of the review team </w:t>
      </w:r>
      <w:r w:rsidR="00841CB0">
        <w:t>after the AGM (</w:t>
      </w:r>
      <w:r>
        <w:t>May-June 2017</w:t>
      </w:r>
      <w:r w:rsidR="00841CB0">
        <w:t>)</w:t>
      </w:r>
    </w:p>
    <w:p w14:paraId="626295E8" w14:textId="7D5CCC0F" w:rsidR="00602637" w:rsidRDefault="00602637" w:rsidP="00602637">
      <w:pPr>
        <w:pStyle w:val="ListParagraph"/>
        <w:numPr>
          <w:ilvl w:val="0"/>
          <w:numId w:val="41"/>
        </w:numPr>
        <w:spacing w:after="0" w:line="240" w:lineRule="auto"/>
      </w:pPr>
      <w:r>
        <w:t>Inception (Ju</w:t>
      </w:r>
      <w:r w:rsidR="00841CB0">
        <w:t>ly-Aug</w:t>
      </w:r>
      <w:r>
        <w:t xml:space="preserve"> 2017)</w:t>
      </w:r>
    </w:p>
    <w:p w14:paraId="7B1DD898" w14:textId="77777777" w:rsidR="00602637" w:rsidRDefault="00602637" w:rsidP="00602637">
      <w:pPr>
        <w:pStyle w:val="ListParagraph"/>
        <w:numPr>
          <w:ilvl w:val="1"/>
          <w:numId w:val="41"/>
        </w:numPr>
        <w:spacing w:after="0" w:line="240" w:lineRule="auto"/>
      </w:pPr>
      <w:r>
        <w:t>Drafting of an inception report by the review team based on the terms of reference</w:t>
      </w:r>
    </w:p>
    <w:p w14:paraId="430B2DF7" w14:textId="6D3BE8B9" w:rsidR="00602637" w:rsidRDefault="00602637" w:rsidP="00602637">
      <w:pPr>
        <w:pStyle w:val="ListParagraph"/>
        <w:numPr>
          <w:ilvl w:val="1"/>
          <w:numId w:val="41"/>
        </w:numPr>
        <w:spacing w:after="0" w:line="240" w:lineRule="auto"/>
      </w:pPr>
      <w:r>
        <w:t xml:space="preserve">Presentation of the inception report to </w:t>
      </w:r>
      <w:r w:rsidRPr="003E6A7B">
        <w:t>UNEG Heads</w:t>
      </w:r>
      <w:r w:rsidR="00841CB0" w:rsidRPr="003E6A7B">
        <w:t>, via Task Force, for</w:t>
      </w:r>
      <w:r w:rsidRPr="003E6A7B">
        <w:t xml:space="preserve"> approval</w:t>
      </w:r>
    </w:p>
    <w:p w14:paraId="1EEF2231" w14:textId="4F9F067F" w:rsidR="00602637" w:rsidRDefault="00602637" w:rsidP="00602637">
      <w:pPr>
        <w:pStyle w:val="ListParagraph"/>
        <w:numPr>
          <w:ilvl w:val="0"/>
          <w:numId w:val="41"/>
        </w:numPr>
        <w:spacing w:after="0" w:line="240" w:lineRule="auto"/>
      </w:pPr>
      <w:r>
        <w:t>Data collection and analysis (</w:t>
      </w:r>
      <w:r w:rsidR="00515899">
        <w:t>Sept-</w:t>
      </w:r>
      <w:r w:rsidR="00841CB0">
        <w:t>Nov</w:t>
      </w:r>
      <w:r>
        <w:t xml:space="preserve"> 2017)</w:t>
      </w:r>
    </w:p>
    <w:p w14:paraId="56FF73E3" w14:textId="77777777" w:rsidR="00602637" w:rsidRDefault="00602637" w:rsidP="00602637">
      <w:pPr>
        <w:pStyle w:val="ListParagraph"/>
        <w:numPr>
          <w:ilvl w:val="1"/>
          <w:numId w:val="41"/>
        </w:numPr>
        <w:spacing w:after="0" w:line="240" w:lineRule="auto"/>
      </w:pPr>
      <w:r>
        <w:t>Desk reviews, administration of a survey(s), interviews, and site visits</w:t>
      </w:r>
    </w:p>
    <w:p w14:paraId="210DAD40" w14:textId="77777777" w:rsidR="00602637" w:rsidRDefault="00602637" w:rsidP="00602637">
      <w:pPr>
        <w:pStyle w:val="ListParagraph"/>
        <w:numPr>
          <w:ilvl w:val="1"/>
          <w:numId w:val="41"/>
        </w:numPr>
        <w:spacing w:after="0" w:line="240" w:lineRule="auto"/>
      </w:pPr>
      <w:r>
        <w:t>Analysis of findings and validation</w:t>
      </w:r>
    </w:p>
    <w:p w14:paraId="24BC254D" w14:textId="1FB4F49D" w:rsidR="00602637" w:rsidRDefault="00602637" w:rsidP="00602637">
      <w:pPr>
        <w:pStyle w:val="ListParagraph"/>
        <w:numPr>
          <w:ilvl w:val="0"/>
          <w:numId w:val="41"/>
        </w:numPr>
        <w:spacing w:after="0" w:line="240" w:lineRule="auto"/>
      </w:pPr>
      <w:r>
        <w:t>Report preparation (</w:t>
      </w:r>
      <w:r w:rsidR="00651FF1">
        <w:t>Jan - Mar 2018</w:t>
      </w:r>
      <w:r>
        <w:t>)</w:t>
      </w:r>
    </w:p>
    <w:p w14:paraId="7C18EFAB" w14:textId="77777777" w:rsidR="00651FF1" w:rsidRDefault="00602637" w:rsidP="00602637">
      <w:pPr>
        <w:pStyle w:val="ListParagraph"/>
        <w:numPr>
          <w:ilvl w:val="1"/>
          <w:numId w:val="41"/>
        </w:numPr>
        <w:spacing w:after="0" w:line="240" w:lineRule="auto"/>
      </w:pPr>
      <w:r>
        <w:t xml:space="preserve">Drafting of the MTR report </w:t>
      </w:r>
      <w:r w:rsidR="00651FF1">
        <w:t>(January 2018)</w:t>
      </w:r>
    </w:p>
    <w:p w14:paraId="1D4AEDC8" w14:textId="41C078B8" w:rsidR="00651FF1" w:rsidRDefault="00651FF1" w:rsidP="00602637">
      <w:pPr>
        <w:pStyle w:val="ListParagraph"/>
        <w:numPr>
          <w:ilvl w:val="1"/>
          <w:numId w:val="41"/>
        </w:numPr>
        <w:spacing w:after="0" w:line="240" w:lineRule="auto"/>
      </w:pPr>
      <w:r>
        <w:lastRenderedPageBreak/>
        <w:t>Presentation of the draft at a ‘facilitated’ workshop</w:t>
      </w:r>
      <w:r w:rsidR="009F6A47">
        <w:t>, 1-</w:t>
      </w:r>
      <w:r w:rsidR="00B13791">
        <w:t>1.5</w:t>
      </w:r>
      <w:r w:rsidR="009F6A47">
        <w:t xml:space="preserve"> days</w:t>
      </w:r>
      <w:r>
        <w:t xml:space="preserve"> (Feb 2018)</w:t>
      </w:r>
    </w:p>
    <w:p w14:paraId="7C88CB45" w14:textId="473E9BF4" w:rsidR="00651FF1" w:rsidRDefault="00651FF1" w:rsidP="00602637">
      <w:pPr>
        <w:pStyle w:val="ListParagraph"/>
        <w:numPr>
          <w:ilvl w:val="1"/>
          <w:numId w:val="41"/>
        </w:numPr>
        <w:spacing w:after="0" w:line="240" w:lineRule="auto"/>
      </w:pPr>
      <w:r>
        <w:t>Discussion of the draft report at the AGM and finalization of the report (Spring 2018)</w:t>
      </w:r>
    </w:p>
    <w:p w14:paraId="7953D27D" w14:textId="519771B4" w:rsidR="00602637" w:rsidRDefault="00651FF1" w:rsidP="00C3527A">
      <w:pPr>
        <w:pStyle w:val="ListParagraph"/>
        <w:numPr>
          <w:ilvl w:val="0"/>
          <w:numId w:val="41"/>
        </w:numPr>
        <w:spacing w:after="0" w:line="240" w:lineRule="auto"/>
      </w:pPr>
      <w:r>
        <w:t xml:space="preserve"> </w:t>
      </w:r>
      <w:r w:rsidR="00602637">
        <w:t xml:space="preserve">Production of report and </w:t>
      </w:r>
      <w:r>
        <w:t>follow-up (S</w:t>
      </w:r>
      <w:r w:rsidR="00602637">
        <w:t>pring</w:t>
      </w:r>
      <w:r>
        <w:t>-Summer</w:t>
      </w:r>
      <w:r w:rsidR="00602637">
        <w:t xml:space="preserve"> 2018)</w:t>
      </w:r>
    </w:p>
    <w:p w14:paraId="7C951D3B" w14:textId="77777777" w:rsidR="00602637" w:rsidRDefault="00602637" w:rsidP="00602637">
      <w:pPr>
        <w:pStyle w:val="ListParagraph"/>
        <w:numPr>
          <w:ilvl w:val="1"/>
          <w:numId w:val="41"/>
        </w:numPr>
        <w:spacing w:after="0" w:line="240" w:lineRule="auto"/>
      </w:pPr>
      <w:r>
        <w:t>Final editing, design, and production of the report</w:t>
      </w:r>
    </w:p>
    <w:p w14:paraId="7F8F68A6" w14:textId="77777777" w:rsidR="00602637" w:rsidRDefault="00602637" w:rsidP="00602637">
      <w:pPr>
        <w:spacing w:after="0" w:line="240" w:lineRule="auto"/>
      </w:pPr>
    </w:p>
    <w:p w14:paraId="32B70194" w14:textId="5A49AABC" w:rsidR="007531C9" w:rsidRDefault="00123EEA" w:rsidP="008D2DC1">
      <w:pPr>
        <w:spacing w:after="0" w:line="240" w:lineRule="auto"/>
        <w:jc w:val="both"/>
      </w:pPr>
      <w:r>
        <w:t>Timeline</w:t>
      </w:r>
    </w:p>
    <w:tbl>
      <w:tblPr>
        <w:tblStyle w:val="TableGrid"/>
        <w:tblW w:w="0" w:type="auto"/>
        <w:tblLook w:val="04A0" w:firstRow="1" w:lastRow="0" w:firstColumn="1" w:lastColumn="0" w:noHBand="0" w:noVBand="1"/>
      </w:tblPr>
      <w:tblGrid>
        <w:gridCol w:w="1079"/>
        <w:gridCol w:w="704"/>
        <w:gridCol w:w="1142"/>
        <w:gridCol w:w="1108"/>
        <w:gridCol w:w="1286"/>
        <w:gridCol w:w="849"/>
        <w:gridCol w:w="1794"/>
        <w:gridCol w:w="1388"/>
      </w:tblGrid>
      <w:tr w:rsidR="00123EEA" w14:paraId="085915A0" w14:textId="77777777" w:rsidTr="00123EEA">
        <w:tc>
          <w:tcPr>
            <w:tcW w:w="0" w:type="auto"/>
            <w:shd w:val="clear" w:color="auto" w:fill="DEEAF6" w:themeFill="accent1" w:themeFillTint="33"/>
          </w:tcPr>
          <w:p w14:paraId="35719361" w14:textId="2F497900" w:rsidR="00515899" w:rsidRDefault="00515899" w:rsidP="00123EEA">
            <w:pPr>
              <w:jc w:val="center"/>
            </w:pPr>
            <w:r>
              <w:t>Jan-Apr ‘17</w:t>
            </w:r>
          </w:p>
        </w:tc>
        <w:tc>
          <w:tcPr>
            <w:tcW w:w="0" w:type="auto"/>
            <w:shd w:val="clear" w:color="auto" w:fill="DEEAF6" w:themeFill="accent1" w:themeFillTint="33"/>
          </w:tcPr>
          <w:p w14:paraId="612FBC5D" w14:textId="6B6C567E" w:rsidR="00515899" w:rsidRDefault="00515899" w:rsidP="00123EEA">
            <w:pPr>
              <w:jc w:val="center"/>
            </w:pPr>
            <w:r>
              <w:t>May ‘17</w:t>
            </w:r>
          </w:p>
        </w:tc>
        <w:tc>
          <w:tcPr>
            <w:tcW w:w="0" w:type="auto"/>
            <w:shd w:val="clear" w:color="auto" w:fill="DEEAF6" w:themeFill="accent1" w:themeFillTint="33"/>
          </w:tcPr>
          <w:p w14:paraId="7F5A2A9A" w14:textId="6B3F525C" w:rsidR="00515899" w:rsidRDefault="00515899" w:rsidP="00123EEA">
            <w:pPr>
              <w:jc w:val="center"/>
            </w:pPr>
            <w:r>
              <w:t>May-June ‘17</w:t>
            </w:r>
          </w:p>
        </w:tc>
        <w:tc>
          <w:tcPr>
            <w:tcW w:w="0" w:type="auto"/>
            <w:shd w:val="clear" w:color="auto" w:fill="DEEAF6" w:themeFill="accent1" w:themeFillTint="33"/>
          </w:tcPr>
          <w:p w14:paraId="41214896" w14:textId="40DB1390" w:rsidR="00515899" w:rsidRDefault="00515899" w:rsidP="00123EEA">
            <w:pPr>
              <w:jc w:val="center"/>
            </w:pPr>
            <w:r>
              <w:t>July – Aug ‘17</w:t>
            </w:r>
          </w:p>
        </w:tc>
        <w:tc>
          <w:tcPr>
            <w:tcW w:w="0" w:type="auto"/>
            <w:shd w:val="clear" w:color="auto" w:fill="DEEAF6" w:themeFill="accent1" w:themeFillTint="33"/>
          </w:tcPr>
          <w:p w14:paraId="34EA7909" w14:textId="6D0FB471" w:rsidR="00515899" w:rsidRDefault="00515899" w:rsidP="00123EEA">
            <w:pPr>
              <w:jc w:val="center"/>
            </w:pPr>
            <w:r>
              <w:t>Sep-Nov ‘17</w:t>
            </w:r>
          </w:p>
        </w:tc>
        <w:tc>
          <w:tcPr>
            <w:tcW w:w="0" w:type="auto"/>
            <w:shd w:val="clear" w:color="auto" w:fill="DEEAF6" w:themeFill="accent1" w:themeFillTint="33"/>
          </w:tcPr>
          <w:p w14:paraId="40C22EAA" w14:textId="377B1254" w:rsidR="00515899" w:rsidRDefault="00515899" w:rsidP="00123EEA">
            <w:pPr>
              <w:jc w:val="center"/>
            </w:pPr>
            <w:r>
              <w:t>Jan</w:t>
            </w:r>
          </w:p>
          <w:p w14:paraId="2232203E" w14:textId="7485058C" w:rsidR="00515899" w:rsidRDefault="00515899" w:rsidP="00123EEA">
            <w:pPr>
              <w:jc w:val="center"/>
            </w:pPr>
            <w:r>
              <w:t>‘18</w:t>
            </w:r>
          </w:p>
        </w:tc>
        <w:tc>
          <w:tcPr>
            <w:tcW w:w="0" w:type="auto"/>
            <w:shd w:val="clear" w:color="auto" w:fill="DEEAF6" w:themeFill="accent1" w:themeFillTint="33"/>
          </w:tcPr>
          <w:p w14:paraId="780BB96B" w14:textId="320FC917" w:rsidR="00515899" w:rsidRDefault="00515899" w:rsidP="00123EEA">
            <w:pPr>
              <w:jc w:val="center"/>
            </w:pPr>
            <w:r>
              <w:t>Feb ‘18</w:t>
            </w:r>
          </w:p>
        </w:tc>
        <w:tc>
          <w:tcPr>
            <w:tcW w:w="0" w:type="auto"/>
            <w:shd w:val="clear" w:color="auto" w:fill="DEEAF6" w:themeFill="accent1" w:themeFillTint="33"/>
          </w:tcPr>
          <w:p w14:paraId="3544FEDC" w14:textId="561DBBBE" w:rsidR="00515899" w:rsidRDefault="00515899" w:rsidP="00123EEA">
            <w:pPr>
              <w:jc w:val="center"/>
            </w:pPr>
            <w:r>
              <w:t>Spring ‘18</w:t>
            </w:r>
          </w:p>
        </w:tc>
      </w:tr>
      <w:tr w:rsidR="00515899" w14:paraId="57D28BB6" w14:textId="77777777" w:rsidTr="00D164C4">
        <w:tc>
          <w:tcPr>
            <w:tcW w:w="0" w:type="auto"/>
          </w:tcPr>
          <w:p w14:paraId="5C9F4CA7" w14:textId="3FF56B95" w:rsidR="00515899" w:rsidRDefault="00515899" w:rsidP="00123EEA">
            <w:pPr>
              <w:jc w:val="center"/>
            </w:pPr>
            <w:r>
              <w:t>Concept Note; TOR</w:t>
            </w:r>
          </w:p>
        </w:tc>
        <w:tc>
          <w:tcPr>
            <w:tcW w:w="0" w:type="auto"/>
          </w:tcPr>
          <w:p w14:paraId="664C7EFA" w14:textId="5C87FB0D" w:rsidR="00515899" w:rsidRDefault="00515899" w:rsidP="00123EEA">
            <w:pPr>
              <w:jc w:val="center"/>
            </w:pPr>
            <w:r>
              <w:t>AGM</w:t>
            </w:r>
          </w:p>
        </w:tc>
        <w:tc>
          <w:tcPr>
            <w:tcW w:w="0" w:type="auto"/>
          </w:tcPr>
          <w:p w14:paraId="1FB034A2" w14:textId="3C983D79" w:rsidR="00515899" w:rsidRDefault="00515899" w:rsidP="00123EEA">
            <w:pPr>
              <w:jc w:val="center"/>
            </w:pPr>
            <w:r>
              <w:t>Task Force</w:t>
            </w:r>
            <w:r w:rsidR="00123EEA">
              <w:t xml:space="preserve"> Set-up</w:t>
            </w:r>
            <w:r>
              <w:t>; Review Team</w:t>
            </w:r>
          </w:p>
        </w:tc>
        <w:tc>
          <w:tcPr>
            <w:tcW w:w="0" w:type="auto"/>
          </w:tcPr>
          <w:p w14:paraId="45DFEF56" w14:textId="3DF10B46" w:rsidR="00515899" w:rsidRDefault="00515899" w:rsidP="00123EEA">
            <w:pPr>
              <w:jc w:val="center"/>
            </w:pPr>
            <w:r>
              <w:t>Inception</w:t>
            </w:r>
          </w:p>
        </w:tc>
        <w:tc>
          <w:tcPr>
            <w:tcW w:w="0" w:type="auto"/>
          </w:tcPr>
          <w:p w14:paraId="3AED90D5" w14:textId="3269EE71" w:rsidR="00515899" w:rsidRDefault="00515899" w:rsidP="00123EEA">
            <w:pPr>
              <w:jc w:val="center"/>
            </w:pPr>
            <w:r>
              <w:t>Data collection and analysis</w:t>
            </w:r>
          </w:p>
        </w:tc>
        <w:tc>
          <w:tcPr>
            <w:tcW w:w="0" w:type="auto"/>
          </w:tcPr>
          <w:p w14:paraId="46DA0602" w14:textId="3897394F" w:rsidR="00515899" w:rsidRDefault="00515899" w:rsidP="00123EEA">
            <w:pPr>
              <w:jc w:val="center"/>
            </w:pPr>
            <w:r>
              <w:t>Draft report</w:t>
            </w:r>
          </w:p>
        </w:tc>
        <w:tc>
          <w:tcPr>
            <w:tcW w:w="0" w:type="auto"/>
          </w:tcPr>
          <w:p w14:paraId="35255145" w14:textId="5EA5D263" w:rsidR="00515899" w:rsidRDefault="00515899" w:rsidP="00123EEA">
            <w:pPr>
              <w:jc w:val="center"/>
            </w:pPr>
            <w:r>
              <w:t>Facilitated Workshop (presentation of results)</w:t>
            </w:r>
          </w:p>
        </w:tc>
        <w:tc>
          <w:tcPr>
            <w:tcW w:w="0" w:type="auto"/>
          </w:tcPr>
          <w:p w14:paraId="2F428020" w14:textId="7658F664" w:rsidR="00515899" w:rsidRDefault="00515899" w:rsidP="00123EEA">
            <w:pPr>
              <w:jc w:val="center"/>
            </w:pPr>
            <w:r>
              <w:t>AGM /</w:t>
            </w:r>
          </w:p>
          <w:p w14:paraId="18A7CC89" w14:textId="7EC03873" w:rsidR="00515899" w:rsidRDefault="00515899" w:rsidP="00123EEA">
            <w:pPr>
              <w:jc w:val="center"/>
            </w:pPr>
            <w:r>
              <w:t>Finalization of the report</w:t>
            </w:r>
          </w:p>
        </w:tc>
      </w:tr>
    </w:tbl>
    <w:p w14:paraId="7C9C1019" w14:textId="77777777" w:rsidR="007531C9" w:rsidRDefault="007531C9" w:rsidP="008D2DC1">
      <w:pPr>
        <w:spacing w:after="0" w:line="240" w:lineRule="auto"/>
        <w:jc w:val="both"/>
      </w:pPr>
    </w:p>
    <w:p w14:paraId="0A228FF6" w14:textId="77777777" w:rsidR="007531C9" w:rsidRDefault="007531C9" w:rsidP="008D2DC1">
      <w:pPr>
        <w:spacing w:after="0" w:line="240" w:lineRule="auto"/>
        <w:jc w:val="both"/>
      </w:pPr>
    </w:p>
    <w:p w14:paraId="31C44E81" w14:textId="77777777" w:rsidR="007531C9" w:rsidRDefault="007531C9" w:rsidP="008D2DC1">
      <w:pPr>
        <w:spacing w:after="0" w:line="240" w:lineRule="auto"/>
        <w:jc w:val="both"/>
      </w:pPr>
    </w:p>
    <w:p w14:paraId="736CA019" w14:textId="016E4B53" w:rsidR="00CF5793" w:rsidRPr="008B3C81" w:rsidRDefault="00CF5793" w:rsidP="00903737">
      <w:pPr>
        <w:pBdr>
          <w:bottom w:val="single" w:sz="4" w:space="1" w:color="auto"/>
        </w:pBdr>
        <w:spacing w:after="0" w:line="240" w:lineRule="auto"/>
        <w:jc w:val="both"/>
        <w:rPr>
          <w:b/>
        </w:rPr>
      </w:pPr>
      <w:r w:rsidRPr="008B3C81">
        <w:rPr>
          <w:b/>
        </w:rPr>
        <w:t>Governance and Management</w:t>
      </w:r>
    </w:p>
    <w:p w14:paraId="4DDDAE69" w14:textId="77777777" w:rsidR="004006D8" w:rsidRDefault="004006D8" w:rsidP="001C0688">
      <w:pPr>
        <w:spacing w:after="0" w:line="240" w:lineRule="auto"/>
        <w:jc w:val="both"/>
      </w:pPr>
    </w:p>
    <w:p w14:paraId="139F6FCB" w14:textId="51DFF838" w:rsidR="00275580" w:rsidRPr="00D87752" w:rsidRDefault="00651FF1" w:rsidP="00847958">
      <w:pPr>
        <w:spacing w:after="0" w:line="240" w:lineRule="auto"/>
        <w:jc w:val="both"/>
      </w:pPr>
      <w:r>
        <w:rPr>
          <w:b/>
        </w:rPr>
        <w:t>A Task F</w:t>
      </w:r>
      <w:r w:rsidR="00CF5793" w:rsidRPr="008B3C81">
        <w:rPr>
          <w:b/>
        </w:rPr>
        <w:t>orce</w:t>
      </w:r>
      <w:r w:rsidR="003E6A7B">
        <w:t xml:space="preserve">, composed by </w:t>
      </w:r>
      <w:r w:rsidR="00CF5793" w:rsidRPr="008B3C81">
        <w:t>UNEG Heads</w:t>
      </w:r>
      <w:r w:rsidR="00CF5793" w:rsidRPr="00651FF1">
        <w:t>, will be established to manage the overall M</w:t>
      </w:r>
      <w:r w:rsidR="00975612" w:rsidRPr="00651FF1">
        <w:t>TR</w:t>
      </w:r>
      <w:r w:rsidR="00CF5793" w:rsidRPr="00651FF1">
        <w:t xml:space="preserve"> process</w:t>
      </w:r>
      <w:r>
        <w:t>.</w:t>
      </w:r>
      <w:r w:rsidR="00CF5793" w:rsidRPr="00651FF1">
        <w:t xml:space="preserve"> </w:t>
      </w:r>
      <w:r w:rsidR="004C3AAC">
        <w:t>The Task Force</w:t>
      </w:r>
      <w:r>
        <w:t xml:space="preserve"> will represent the diversity of UNEG, </w:t>
      </w:r>
      <w:r w:rsidR="004C3AAC">
        <w:t xml:space="preserve">with its selection criteria including geographical distribution; mandates (e.g. development and humanitarian agencies; normative and operational agencies); and size of the evaluation office. The terms of reference will be developed for the Task Force outlining its roles and responsibilities. Task Force, with support of the UNEG Secretariat, will directly engage with the MTR review team, and </w:t>
      </w:r>
      <w:r w:rsidR="00986461" w:rsidRPr="00651FF1">
        <w:t xml:space="preserve">regularly </w:t>
      </w:r>
      <w:r w:rsidR="00CF5793" w:rsidRPr="00651FF1">
        <w:t xml:space="preserve">reports </w:t>
      </w:r>
      <w:r w:rsidR="004C3AAC">
        <w:t xml:space="preserve">its activities </w:t>
      </w:r>
      <w:r w:rsidR="00CF5793" w:rsidRPr="00651FF1">
        <w:t xml:space="preserve">to the </w:t>
      </w:r>
      <w:r w:rsidRPr="00651FF1">
        <w:t>UNEG Heads</w:t>
      </w:r>
      <w:r w:rsidR="00275580" w:rsidRPr="00D87752">
        <w:t>.</w:t>
      </w:r>
      <w:r w:rsidR="00CF5793" w:rsidRPr="00D87752">
        <w:t xml:space="preserve"> </w:t>
      </w:r>
      <w:r w:rsidR="00275580" w:rsidRPr="00D87752">
        <w:t xml:space="preserve"> </w:t>
      </w:r>
    </w:p>
    <w:p w14:paraId="2055CC95" w14:textId="77777777" w:rsidR="00EB4F7D" w:rsidRDefault="00EB4F7D" w:rsidP="00847958">
      <w:pPr>
        <w:spacing w:after="0" w:line="240" w:lineRule="auto"/>
        <w:ind w:left="720"/>
        <w:jc w:val="both"/>
        <w:rPr>
          <w:color w:val="7030A0"/>
        </w:rPr>
      </w:pPr>
    </w:p>
    <w:p w14:paraId="3F61950A" w14:textId="08F46C6E" w:rsidR="00CF5793" w:rsidRPr="00D87752" w:rsidRDefault="00975612" w:rsidP="00847958">
      <w:pPr>
        <w:spacing w:after="0" w:line="240" w:lineRule="auto"/>
        <w:jc w:val="both"/>
        <w:rPr>
          <w:color w:val="1F497D"/>
        </w:rPr>
      </w:pPr>
      <w:r w:rsidRPr="00D87752">
        <w:rPr>
          <w:b/>
        </w:rPr>
        <w:t>Executive</w:t>
      </w:r>
      <w:r w:rsidR="00CF5793" w:rsidRPr="00D87752">
        <w:rPr>
          <w:b/>
        </w:rPr>
        <w:t xml:space="preserve"> Group</w:t>
      </w:r>
      <w:r w:rsidR="00847958">
        <w:t>, as the ‘evaluand,’</w:t>
      </w:r>
      <w:r w:rsidR="00CF5793" w:rsidRPr="00D87752">
        <w:t xml:space="preserve"> will </w:t>
      </w:r>
      <w:r w:rsidR="00847958">
        <w:t xml:space="preserve">ensure full access by the MTR review team to necessary documents and personnel prior to and during the data collection and analysis phase. </w:t>
      </w:r>
    </w:p>
    <w:p w14:paraId="3ABA31B7" w14:textId="77777777" w:rsidR="00CF5793" w:rsidRPr="00D87752" w:rsidRDefault="00CF5793" w:rsidP="00847958">
      <w:pPr>
        <w:spacing w:after="0" w:line="240" w:lineRule="auto"/>
        <w:jc w:val="both"/>
      </w:pPr>
    </w:p>
    <w:p w14:paraId="48EB8E64" w14:textId="56748608" w:rsidR="00847958" w:rsidRDefault="00847958" w:rsidP="00847958">
      <w:pPr>
        <w:spacing w:after="0" w:line="240" w:lineRule="auto"/>
        <w:jc w:val="both"/>
      </w:pPr>
      <w:r w:rsidRPr="00986461">
        <w:rPr>
          <w:b/>
        </w:rPr>
        <w:t>UNEG Secretariat</w:t>
      </w:r>
      <w:r>
        <w:t xml:space="preserve"> will provide any logistical and administrative support required during the MTR, including support to the recruitment of consultants (MTR review team), management their contracts and payments.</w:t>
      </w:r>
    </w:p>
    <w:p w14:paraId="0FC26640" w14:textId="77777777" w:rsidR="00847958" w:rsidRDefault="00847958" w:rsidP="00847958">
      <w:pPr>
        <w:spacing w:after="0" w:line="240" w:lineRule="auto"/>
        <w:jc w:val="both"/>
        <w:rPr>
          <w:b/>
        </w:rPr>
      </w:pPr>
    </w:p>
    <w:p w14:paraId="69A66402" w14:textId="77777777" w:rsidR="00AF3DCA" w:rsidRDefault="00AF3DCA" w:rsidP="001C0688">
      <w:pPr>
        <w:spacing w:after="0" w:line="240" w:lineRule="auto"/>
        <w:jc w:val="both"/>
      </w:pPr>
    </w:p>
    <w:p w14:paraId="351FCD99" w14:textId="77777777" w:rsidR="001620E5" w:rsidRPr="001116BF" w:rsidRDefault="001620E5" w:rsidP="00903737">
      <w:pPr>
        <w:pBdr>
          <w:bottom w:val="single" w:sz="4" w:space="1" w:color="auto"/>
        </w:pBdr>
        <w:spacing w:after="0" w:line="240" w:lineRule="auto"/>
        <w:rPr>
          <w:b/>
        </w:rPr>
      </w:pPr>
      <w:r w:rsidRPr="001116BF">
        <w:rPr>
          <w:b/>
        </w:rPr>
        <w:t>Funding for the MTR</w:t>
      </w:r>
    </w:p>
    <w:p w14:paraId="201F2A65" w14:textId="77777777" w:rsidR="001620E5" w:rsidRPr="001116BF" w:rsidRDefault="001620E5" w:rsidP="001620E5">
      <w:pPr>
        <w:spacing w:after="0" w:line="240" w:lineRule="auto"/>
      </w:pPr>
    </w:p>
    <w:p w14:paraId="7895E9D4" w14:textId="2A40878D" w:rsidR="00D0197E" w:rsidRDefault="001620E5" w:rsidP="00D0197E">
      <w:pPr>
        <w:spacing w:after="0" w:line="240" w:lineRule="auto"/>
        <w:jc w:val="both"/>
      </w:pPr>
      <w:r w:rsidRPr="001116BF">
        <w:t xml:space="preserve">The MTR will be funded by UNEG’s general resources. </w:t>
      </w:r>
      <w:r w:rsidR="00D0197E">
        <w:t>Based on the similar activities and team configuration from the last review of UNEG, the tentative costs for the MTR are estimated as below (to be adjusted based on the final data collection plan):</w:t>
      </w:r>
    </w:p>
    <w:p w14:paraId="66AA26ED" w14:textId="4E9257A5" w:rsidR="001620E5" w:rsidRDefault="001620E5" w:rsidP="00D0197E">
      <w:pPr>
        <w:spacing w:after="0" w:line="240" w:lineRule="auto"/>
        <w:jc w:val="both"/>
      </w:pPr>
    </w:p>
    <w:p w14:paraId="1B6819E2" w14:textId="70D62E31" w:rsidR="006F30C8" w:rsidRDefault="006F30C8" w:rsidP="00D0197E">
      <w:pPr>
        <w:spacing w:after="0" w:line="240" w:lineRule="auto"/>
        <w:jc w:val="both"/>
      </w:pPr>
      <w:r>
        <w:tab/>
        <w:t>Tentative cost estimates for the MTR</w:t>
      </w:r>
    </w:p>
    <w:tbl>
      <w:tblPr>
        <w:tblStyle w:val="TableGrid"/>
        <w:tblW w:w="0" w:type="auto"/>
        <w:jc w:val="center"/>
        <w:tblLook w:val="04A0" w:firstRow="1" w:lastRow="0" w:firstColumn="1" w:lastColumn="0" w:noHBand="0" w:noVBand="1"/>
      </w:tblPr>
      <w:tblGrid>
        <w:gridCol w:w="7142"/>
        <w:gridCol w:w="1104"/>
      </w:tblGrid>
      <w:tr w:rsidR="00D0197E" w14:paraId="62FCF7BD" w14:textId="77777777" w:rsidTr="00846775">
        <w:trPr>
          <w:jc w:val="center"/>
        </w:trPr>
        <w:tc>
          <w:tcPr>
            <w:tcW w:w="0" w:type="auto"/>
            <w:shd w:val="clear" w:color="auto" w:fill="DEEAF6" w:themeFill="accent1" w:themeFillTint="33"/>
          </w:tcPr>
          <w:p w14:paraId="2D818D6F" w14:textId="6CF60F3D" w:rsidR="00D0197E" w:rsidRPr="00A0319B" w:rsidRDefault="00D0197E" w:rsidP="00A0319B">
            <w:pPr>
              <w:jc w:val="center"/>
              <w:rPr>
                <w:b/>
              </w:rPr>
            </w:pPr>
            <w:r w:rsidRPr="00A0319B">
              <w:rPr>
                <w:b/>
              </w:rPr>
              <w:t>Item</w:t>
            </w:r>
          </w:p>
        </w:tc>
        <w:tc>
          <w:tcPr>
            <w:tcW w:w="0" w:type="auto"/>
            <w:shd w:val="clear" w:color="auto" w:fill="DEEAF6" w:themeFill="accent1" w:themeFillTint="33"/>
          </w:tcPr>
          <w:p w14:paraId="5E1B93AB" w14:textId="2332B791" w:rsidR="00D0197E" w:rsidRPr="00A0319B" w:rsidRDefault="00D0197E" w:rsidP="00A0319B">
            <w:pPr>
              <w:jc w:val="center"/>
              <w:rPr>
                <w:b/>
              </w:rPr>
            </w:pPr>
            <w:r w:rsidRPr="00A0319B">
              <w:rPr>
                <w:b/>
              </w:rPr>
              <w:t>Estimates</w:t>
            </w:r>
          </w:p>
        </w:tc>
      </w:tr>
      <w:tr w:rsidR="00D0197E" w14:paraId="323F0E0C" w14:textId="77777777" w:rsidTr="00846775">
        <w:trPr>
          <w:jc w:val="center"/>
        </w:trPr>
        <w:tc>
          <w:tcPr>
            <w:tcW w:w="0" w:type="auto"/>
          </w:tcPr>
          <w:p w14:paraId="6CE5960D" w14:textId="4CBC164D" w:rsidR="00D0197E" w:rsidRPr="00A0319B" w:rsidRDefault="009F6A47" w:rsidP="00D0197E">
            <w:pPr>
              <w:jc w:val="both"/>
              <w:rPr>
                <w:b/>
              </w:rPr>
            </w:pPr>
            <w:r w:rsidRPr="00A0319B">
              <w:rPr>
                <w:b/>
              </w:rPr>
              <w:t xml:space="preserve">MTR </w:t>
            </w:r>
            <w:r w:rsidR="00D0197E" w:rsidRPr="00A0319B">
              <w:rPr>
                <w:b/>
              </w:rPr>
              <w:t>Review team (consultancy)</w:t>
            </w:r>
          </w:p>
          <w:p w14:paraId="1F52F3E5" w14:textId="66B05812" w:rsidR="00D0197E" w:rsidRDefault="00D0197E" w:rsidP="009F6A47">
            <w:pPr>
              <w:jc w:val="right"/>
            </w:pPr>
            <w:r>
              <w:t>Team Leader</w:t>
            </w:r>
            <w:r w:rsidR="00CF353D">
              <w:t xml:space="preserve"> </w:t>
            </w:r>
            <w:r w:rsidRPr="00D0197E">
              <w:t>$800/day x 40 days</w:t>
            </w:r>
            <w:r w:rsidR="00CF353D">
              <w:t xml:space="preserve"> = $32,000</w:t>
            </w:r>
          </w:p>
          <w:p w14:paraId="1DB8E7BA" w14:textId="162F8B0D" w:rsidR="00D0197E" w:rsidRDefault="00D0197E" w:rsidP="009F6A47">
            <w:pPr>
              <w:jc w:val="right"/>
            </w:pPr>
            <w:r>
              <w:t>Team Specialist</w:t>
            </w:r>
            <w:r w:rsidR="00CF353D">
              <w:t xml:space="preserve"> </w:t>
            </w:r>
            <w:r w:rsidR="00CF353D" w:rsidRPr="00D0197E">
              <w:t>$500/day x 30 days</w:t>
            </w:r>
            <w:r w:rsidR="00CF353D">
              <w:t xml:space="preserve"> = $15,000</w:t>
            </w:r>
          </w:p>
        </w:tc>
        <w:tc>
          <w:tcPr>
            <w:tcW w:w="0" w:type="auto"/>
          </w:tcPr>
          <w:p w14:paraId="599E8AC8" w14:textId="77D6220F" w:rsidR="00D0197E" w:rsidRDefault="00D0197E" w:rsidP="00D0197E">
            <w:pPr>
              <w:jc w:val="both"/>
            </w:pPr>
            <w:r>
              <w:t>$47,000</w:t>
            </w:r>
          </w:p>
        </w:tc>
      </w:tr>
      <w:tr w:rsidR="00D0197E" w14:paraId="5DBF0F39" w14:textId="77777777" w:rsidTr="00846775">
        <w:trPr>
          <w:jc w:val="center"/>
        </w:trPr>
        <w:tc>
          <w:tcPr>
            <w:tcW w:w="0" w:type="auto"/>
          </w:tcPr>
          <w:p w14:paraId="2690C54F" w14:textId="7B33C135" w:rsidR="00D0197E" w:rsidRPr="00A0319B" w:rsidRDefault="00CF353D" w:rsidP="00CF353D">
            <w:pPr>
              <w:jc w:val="both"/>
              <w:rPr>
                <w:b/>
              </w:rPr>
            </w:pPr>
            <w:r w:rsidRPr="00A0319B">
              <w:rPr>
                <w:b/>
              </w:rPr>
              <w:t>Travels for data collection, SWOT, and meetings</w:t>
            </w:r>
            <w:r w:rsidR="005F3E1F">
              <w:rPr>
                <w:b/>
              </w:rPr>
              <w:t xml:space="preserve"> (2 </w:t>
            </w:r>
            <w:r w:rsidR="000869CB">
              <w:rPr>
                <w:b/>
              </w:rPr>
              <w:t xml:space="preserve">MTR review </w:t>
            </w:r>
            <w:r w:rsidR="005F3E1F">
              <w:rPr>
                <w:b/>
              </w:rPr>
              <w:t>consultants)</w:t>
            </w:r>
          </w:p>
          <w:p w14:paraId="1AEE388D" w14:textId="77777777" w:rsidR="00CF353D" w:rsidRDefault="00CF353D" w:rsidP="00CF353D">
            <w:pPr>
              <w:jc w:val="both"/>
            </w:pPr>
          </w:p>
          <w:p w14:paraId="1A72A35E" w14:textId="77777777" w:rsidR="00CF353D" w:rsidRPr="00D0197E" w:rsidRDefault="00CF353D" w:rsidP="00CF353D">
            <w:r w:rsidRPr="00D0197E">
              <w:t>New York (5 days)</w:t>
            </w:r>
          </w:p>
          <w:p w14:paraId="3AF1FF17" w14:textId="7F06ACD5" w:rsidR="00CF353D" w:rsidRPr="00D0197E" w:rsidRDefault="00CF353D" w:rsidP="009F6A47">
            <w:pPr>
              <w:jc w:val="right"/>
            </w:pPr>
            <w:r w:rsidRPr="00D0197E">
              <w:lastRenderedPageBreak/>
              <w:t>Flights: 2x$2,000</w:t>
            </w:r>
            <w:r>
              <w:t xml:space="preserve"> =</w:t>
            </w:r>
            <w:r w:rsidRPr="00D0197E">
              <w:t xml:space="preserve"> $4,000</w:t>
            </w:r>
          </w:p>
          <w:p w14:paraId="70D3DE72" w14:textId="58F42068" w:rsidR="00CF353D" w:rsidRPr="00D0197E" w:rsidRDefault="00CF353D" w:rsidP="009F6A47">
            <w:pPr>
              <w:jc w:val="right"/>
            </w:pPr>
            <w:r w:rsidRPr="00D0197E">
              <w:t>DSA: 2x5x$385</w:t>
            </w:r>
            <w:r>
              <w:t xml:space="preserve"> = </w:t>
            </w:r>
            <w:r w:rsidRPr="00D0197E">
              <w:t>$3,850</w:t>
            </w:r>
          </w:p>
          <w:p w14:paraId="0B09AFB5" w14:textId="288C097A" w:rsidR="00CF353D" w:rsidRPr="00D0197E" w:rsidRDefault="00CF353D" w:rsidP="009F6A47">
            <w:pPr>
              <w:jc w:val="right"/>
            </w:pPr>
            <w:r w:rsidRPr="00D0197E">
              <w:t>Terminals:  2x$202 </w:t>
            </w:r>
            <w:r>
              <w:t xml:space="preserve">= </w:t>
            </w:r>
            <w:r w:rsidRPr="00D0197E">
              <w:t>$404</w:t>
            </w:r>
          </w:p>
          <w:p w14:paraId="0DA662A3" w14:textId="77777777" w:rsidR="00CF353D" w:rsidRPr="00D0197E" w:rsidRDefault="00CF353D" w:rsidP="00CF353D"/>
          <w:p w14:paraId="4322BD50" w14:textId="77777777" w:rsidR="00CF353D" w:rsidRPr="00D0197E" w:rsidRDefault="00CF353D" w:rsidP="00CF353D">
            <w:r w:rsidRPr="00D0197E">
              <w:t>Geneva (2 days)</w:t>
            </w:r>
          </w:p>
          <w:p w14:paraId="26C58573" w14:textId="036848AF" w:rsidR="00CF353D" w:rsidRPr="00D0197E" w:rsidRDefault="00CF353D" w:rsidP="009F6A47">
            <w:pPr>
              <w:jc w:val="right"/>
            </w:pPr>
            <w:r w:rsidRPr="00D0197E">
              <w:t>Flights: 2x$2,000 </w:t>
            </w:r>
            <w:r>
              <w:t xml:space="preserve">= </w:t>
            </w:r>
            <w:r w:rsidRPr="00D0197E">
              <w:t>$4,000</w:t>
            </w:r>
          </w:p>
          <w:p w14:paraId="029D4906" w14:textId="52B91114" w:rsidR="00CF353D" w:rsidRPr="00D0197E" w:rsidRDefault="00CF353D" w:rsidP="009F6A47">
            <w:pPr>
              <w:jc w:val="right"/>
            </w:pPr>
            <w:r w:rsidRPr="00D0197E">
              <w:t>DSA:  2x2x$367 </w:t>
            </w:r>
            <w:r>
              <w:t xml:space="preserve">= </w:t>
            </w:r>
            <w:r w:rsidRPr="00D0197E">
              <w:t>$1,468</w:t>
            </w:r>
          </w:p>
          <w:p w14:paraId="67072027" w14:textId="0ECFC0E1" w:rsidR="00CF353D" w:rsidRPr="00D0197E" w:rsidRDefault="00CF353D" w:rsidP="009F6A47">
            <w:pPr>
              <w:jc w:val="right"/>
            </w:pPr>
            <w:r w:rsidRPr="00D0197E">
              <w:t>Terminals: 2x$152 </w:t>
            </w:r>
            <w:r>
              <w:t>= $</w:t>
            </w:r>
            <w:r w:rsidRPr="00D0197E">
              <w:t>304</w:t>
            </w:r>
          </w:p>
          <w:p w14:paraId="1769621F" w14:textId="77777777" w:rsidR="00CF353D" w:rsidRPr="00D0197E" w:rsidRDefault="00CF353D" w:rsidP="00CF353D"/>
          <w:p w14:paraId="40E60399" w14:textId="77777777" w:rsidR="00CF353D" w:rsidRPr="00D0197E" w:rsidRDefault="00CF353D" w:rsidP="00CF353D">
            <w:r w:rsidRPr="00D0197E">
              <w:t>Rome (2 days)</w:t>
            </w:r>
          </w:p>
          <w:p w14:paraId="5324D13C" w14:textId="08C750BC" w:rsidR="00CF353D" w:rsidRPr="00D0197E" w:rsidRDefault="00CF353D" w:rsidP="009F6A47">
            <w:pPr>
              <w:jc w:val="right"/>
            </w:pPr>
            <w:r w:rsidRPr="00D0197E">
              <w:t>Flights: 2x$2,000 </w:t>
            </w:r>
            <w:r>
              <w:t>= $</w:t>
            </w:r>
            <w:r w:rsidRPr="00D0197E">
              <w:t>4,000</w:t>
            </w:r>
          </w:p>
          <w:p w14:paraId="467BBDAB" w14:textId="2227DE4D" w:rsidR="00CF353D" w:rsidRPr="00D0197E" w:rsidRDefault="00CF353D" w:rsidP="009F6A47">
            <w:pPr>
              <w:jc w:val="right"/>
            </w:pPr>
            <w:r w:rsidRPr="00D0197E">
              <w:t>DSA</w:t>
            </w:r>
            <w:r w:rsidR="009F6A47">
              <w:t>:</w:t>
            </w:r>
            <w:r w:rsidRPr="00D0197E">
              <w:t xml:space="preserve"> 2x2x$305 </w:t>
            </w:r>
            <w:r>
              <w:t xml:space="preserve">= </w:t>
            </w:r>
            <w:r w:rsidRPr="00D0197E">
              <w:t>$1,220</w:t>
            </w:r>
          </w:p>
          <w:p w14:paraId="380AB1B6" w14:textId="6915A0C7" w:rsidR="00CF353D" w:rsidRDefault="00CF353D" w:rsidP="00A0319B">
            <w:pPr>
              <w:jc w:val="right"/>
            </w:pPr>
            <w:r w:rsidRPr="00D0197E">
              <w:t>Terminals: 2x$152 </w:t>
            </w:r>
            <w:r>
              <w:t>= $</w:t>
            </w:r>
            <w:r w:rsidRPr="00D0197E">
              <w:t>304</w:t>
            </w:r>
          </w:p>
        </w:tc>
        <w:tc>
          <w:tcPr>
            <w:tcW w:w="0" w:type="auto"/>
          </w:tcPr>
          <w:p w14:paraId="0D50544F" w14:textId="41319793" w:rsidR="00D0197E" w:rsidRDefault="00CF353D" w:rsidP="00D0197E">
            <w:pPr>
              <w:jc w:val="both"/>
            </w:pPr>
            <w:r>
              <w:lastRenderedPageBreak/>
              <w:t>$19,550</w:t>
            </w:r>
          </w:p>
        </w:tc>
      </w:tr>
      <w:tr w:rsidR="009F6A47" w14:paraId="322801A0" w14:textId="77777777" w:rsidTr="00846775">
        <w:trPr>
          <w:jc w:val="center"/>
        </w:trPr>
        <w:tc>
          <w:tcPr>
            <w:tcW w:w="0" w:type="auto"/>
          </w:tcPr>
          <w:p w14:paraId="178BCB18" w14:textId="4D66A646" w:rsidR="009F6A47" w:rsidRPr="00A0319B" w:rsidRDefault="009F6A47" w:rsidP="00CF353D">
            <w:pPr>
              <w:rPr>
                <w:b/>
              </w:rPr>
            </w:pPr>
            <w:r w:rsidRPr="00A0319B">
              <w:rPr>
                <w:b/>
              </w:rPr>
              <w:t>Workshop facilitator</w:t>
            </w:r>
            <w:r w:rsidR="005F3E1F">
              <w:rPr>
                <w:b/>
              </w:rPr>
              <w:t xml:space="preserve"> (5 working days)</w:t>
            </w:r>
          </w:p>
          <w:p w14:paraId="076D8377" w14:textId="01845968" w:rsidR="009F6A47" w:rsidRDefault="004B4C51" w:rsidP="004B4C51">
            <w:pPr>
              <w:jc w:val="right"/>
            </w:pPr>
            <w:r>
              <w:t>Consultant fee</w:t>
            </w:r>
            <w:r w:rsidR="005F3E1F">
              <w:t>: 5x$650 = 3,250</w:t>
            </w:r>
          </w:p>
          <w:p w14:paraId="38658D1B" w14:textId="7605ADCF" w:rsidR="004B4C51" w:rsidRDefault="004B4C51" w:rsidP="004B4C51">
            <w:pPr>
              <w:jc w:val="right"/>
            </w:pPr>
            <w:r>
              <w:t>Flights:</w:t>
            </w:r>
            <w:r w:rsidR="005F3E1F">
              <w:t xml:space="preserve"> $2,000</w:t>
            </w:r>
            <w:r>
              <w:t xml:space="preserve"> </w:t>
            </w:r>
          </w:p>
          <w:p w14:paraId="672F8B8F" w14:textId="7371F9A5" w:rsidR="004B4C51" w:rsidRDefault="004B4C51" w:rsidP="004B4C51">
            <w:pPr>
              <w:jc w:val="right"/>
            </w:pPr>
            <w:r>
              <w:t>DSA</w:t>
            </w:r>
            <w:r w:rsidR="005F3E1F">
              <w:t xml:space="preserve"> (based on NYC rate)</w:t>
            </w:r>
            <w:r>
              <w:t>:</w:t>
            </w:r>
            <w:r w:rsidR="005F3E1F">
              <w:t xml:space="preserve"> 3x$385 = $1,155</w:t>
            </w:r>
          </w:p>
          <w:p w14:paraId="2959F78E" w14:textId="10645087" w:rsidR="004B4C51" w:rsidRPr="00D0197E" w:rsidRDefault="004B4C51" w:rsidP="004B4C51">
            <w:pPr>
              <w:jc w:val="right"/>
            </w:pPr>
            <w:r>
              <w:t>Terminals</w:t>
            </w:r>
            <w:r w:rsidR="005F3E1F">
              <w:t xml:space="preserve"> (based on NYC rate)</w:t>
            </w:r>
            <w:r>
              <w:t>:</w:t>
            </w:r>
            <w:r w:rsidR="005F3E1F">
              <w:t xml:space="preserve"> $202</w:t>
            </w:r>
          </w:p>
        </w:tc>
        <w:tc>
          <w:tcPr>
            <w:tcW w:w="0" w:type="auto"/>
          </w:tcPr>
          <w:p w14:paraId="7B7AD41B" w14:textId="76832E64" w:rsidR="009F6A47" w:rsidRDefault="005F3E1F" w:rsidP="00D0197E">
            <w:pPr>
              <w:jc w:val="both"/>
            </w:pPr>
            <w:r>
              <w:t>$8,430</w:t>
            </w:r>
          </w:p>
        </w:tc>
      </w:tr>
      <w:tr w:rsidR="00D0197E" w14:paraId="673F0D51" w14:textId="77777777" w:rsidTr="00846775">
        <w:trPr>
          <w:jc w:val="center"/>
        </w:trPr>
        <w:tc>
          <w:tcPr>
            <w:tcW w:w="0" w:type="auto"/>
          </w:tcPr>
          <w:p w14:paraId="2702A537" w14:textId="5FC61A6C" w:rsidR="00CF353D" w:rsidRPr="00D0197E" w:rsidRDefault="00CF353D" w:rsidP="00CF353D">
            <w:r w:rsidRPr="00A0319B">
              <w:rPr>
                <w:b/>
              </w:rPr>
              <w:t>Presentation at AGM 2018 in Rome (Team leader</w:t>
            </w:r>
            <w:r w:rsidRPr="00D0197E">
              <w:t>)</w:t>
            </w:r>
            <w:r w:rsidR="005E2BE9">
              <w:t xml:space="preserve">, </w:t>
            </w:r>
            <w:r w:rsidR="005F3E1F">
              <w:t>2 days</w:t>
            </w:r>
          </w:p>
          <w:p w14:paraId="2B88E562" w14:textId="48539104" w:rsidR="00CF353D" w:rsidRPr="00D0197E" w:rsidRDefault="00CF353D" w:rsidP="009F6A47">
            <w:pPr>
              <w:jc w:val="right"/>
            </w:pPr>
            <w:r w:rsidRPr="00D0197E">
              <w:t>Flights: $2,000 </w:t>
            </w:r>
            <w:r>
              <w:t xml:space="preserve">= </w:t>
            </w:r>
            <w:r w:rsidRPr="00D0197E">
              <w:t>$2,000</w:t>
            </w:r>
          </w:p>
          <w:p w14:paraId="3DD4A623" w14:textId="58172310" w:rsidR="00CF353D" w:rsidRPr="00D0197E" w:rsidRDefault="00CF353D" w:rsidP="009F6A47">
            <w:pPr>
              <w:jc w:val="right"/>
            </w:pPr>
            <w:r w:rsidRPr="00D0197E">
              <w:t>DSA</w:t>
            </w:r>
            <w:r>
              <w:t xml:space="preserve">: </w:t>
            </w:r>
            <w:r w:rsidRPr="00D0197E">
              <w:t>2x$305 </w:t>
            </w:r>
            <w:r>
              <w:t xml:space="preserve">= </w:t>
            </w:r>
            <w:r w:rsidRPr="00D0197E">
              <w:t>$610</w:t>
            </w:r>
          </w:p>
          <w:p w14:paraId="05B7E436" w14:textId="5C399E3C" w:rsidR="00D0197E" w:rsidRDefault="00CF353D" w:rsidP="009F6A47">
            <w:pPr>
              <w:jc w:val="right"/>
            </w:pPr>
            <w:r w:rsidRPr="00D0197E">
              <w:t>Terminals: $152</w:t>
            </w:r>
            <w:r>
              <w:t xml:space="preserve"> =</w:t>
            </w:r>
            <w:r w:rsidRPr="00D0197E">
              <w:t xml:space="preserve"> $152</w:t>
            </w:r>
          </w:p>
        </w:tc>
        <w:tc>
          <w:tcPr>
            <w:tcW w:w="0" w:type="auto"/>
          </w:tcPr>
          <w:p w14:paraId="7ABAB1AC" w14:textId="4D242DCA" w:rsidR="00D0197E" w:rsidRDefault="009F6A47" w:rsidP="00D0197E">
            <w:pPr>
              <w:jc w:val="both"/>
            </w:pPr>
            <w:r>
              <w:t>$2,762</w:t>
            </w:r>
          </w:p>
        </w:tc>
      </w:tr>
      <w:tr w:rsidR="00D0197E" w14:paraId="601050BB" w14:textId="77777777" w:rsidTr="00846775">
        <w:trPr>
          <w:jc w:val="center"/>
        </w:trPr>
        <w:tc>
          <w:tcPr>
            <w:tcW w:w="0" w:type="auto"/>
          </w:tcPr>
          <w:p w14:paraId="78EEC3C0" w14:textId="77777777" w:rsidR="00D0197E" w:rsidRDefault="00D0197E" w:rsidP="00D0197E">
            <w:pPr>
              <w:jc w:val="both"/>
            </w:pPr>
          </w:p>
        </w:tc>
        <w:tc>
          <w:tcPr>
            <w:tcW w:w="0" w:type="auto"/>
          </w:tcPr>
          <w:p w14:paraId="7AD88918" w14:textId="77777777" w:rsidR="00D0197E" w:rsidRDefault="00D0197E" w:rsidP="00D0197E">
            <w:pPr>
              <w:jc w:val="both"/>
            </w:pPr>
          </w:p>
        </w:tc>
      </w:tr>
      <w:tr w:rsidR="009F6A47" w14:paraId="0C9188E1" w14:textId="77777777" w:rsidTr="00846775">
        <w:trPr>
          <w:jc w:val="center"/>
        </w:trPr>
        <w:tc>
          <w:tcPr>
            <w:tcW w:w="0" w:type="auto"/>
          </w:tcPr>
          <w:p w14:paraId="061478AA" w14:textId="2CE02F73" w:rsidR="009F6A47" w:rsidRDefault="009F6A47" w:rsidP="00D0197E">
            <w:pPr>
              <w:jc w:val="both"/>
            </w:pPr>
            <w:r w:rsidRPr="00A0319B">
              <w:rPr>
                <w:b/>
              </w:rPr>
              <w:t>Miscellaneous</w:t>
            </w:r>
            <w:r>
              <w:t xml:space="preserve"> (visa fee, etc</w:t>
            </w:r>
            <w:r w:rsidR="00E94754">
              <w:t>.</w:t>
            </w:r>
            <w:r>
              <w:t>)</w:t>
            </w:r>
          </w:p>
        </w:tc>
        <w:tc>
          <w:tcPr>
            <w:tcW w:w="0" w:type="auto"/>
          </w:tcPr>
          <w:p w14:paraId="5A65C05D" w14:textId="572BF753" w:rsidR="009F6A47" w:rsidRDefault="009F6A47" w:rsidP="00D0197E">
            <w:pPr>
              <w:jc w:val="both"/>
            </w:pPr>
            <w:r>
              <w:t>$1,500</w:t>
            </w:r>
          </w:p>
        </w:tc>
      </w:tr>
      <w:tr w:rsidR="00A0319B" w14:paraId="4C484004" w14:textId="77777777" w:rsidTr="000869CB">
        <w:trPr>
          <w:jc w:val="center"/>
        </w:trPr>
        <w:tc>
          <w:tcPr>
            <w:tcW w:w="0" w:type="auto"/>
            <w:shd w:val="clear" w:color="auto" w:fill="DEEAF6" w:themeFill="accent1" w:themeFillTint="33"/>
          </w:tcPr>
          <w:p w14:paraId="37B12C3E" w14:textId="77777777" w:rsidR="00846775" w:rsidRPr="000869CB" w:rsidRDefault="00846775" w:rsidP="00D0197E">
            <w:pPr>
              <w:jc w:val="both"/>
              <w:rPr>
                <w:b/>
              </w:rPr>
            </w:pPr>
          </w:p>
          <w:p w14:paraId="6651FCE2" w14:textId="0ACCAD00" w:rsidR="00A0319B" w:rsidRPr="000869CB" w:rsidRDefault="00A0319B" w:rsidP="00D0197E">
            <w:pPr>
              <w:jc w:val="both"/>
              <w:rPr>
                <w:b/>
              </w:rPr>
            </w:pPr>
            <w:r w:rsidRPr="000869CB">
              <w:rPr>
                <w:b/>
              </w:rPr>
              <w:t>Total</w:t>
            </w:r>
          </w:p>
        </w:tc>
        <w:tc>
          <w:tcPr>
            <w:tcW w:w="0" w:type="auto"/>
            <w:shd w:val="clear" w:color="auto" w:fill="DEEAF6" w:themeFill="accent1" w:themeFillTint="33"/>
          </w:tcPr>
          <w:p w14:paraId="6DCCE0BE" w14:textId="77777777" w:rsidR="00A0319B" w:rsidRPr="000869CB" w:rsidRDefault="00A0319B" w:rsidP="00D0197E">
            <w:pPr>
              <w:jc w:val="both"/>
              <w:rPr>
                <w:b/>
              </w:rPr>
            </w:pPr>
          </w:p>
          <w:p w14:paraId="725F4789" w14:textId="67D6D939" w:rsidR="005F3E1F" w:rsidRPr="000869CB" w:rsidRDefault="005F3E1F" w:rsidP="00D0197E">
            <w:pPr>
              <w:jc w:val="both"/>
              <w:rPr>
                <w:b/>
              </w:rPr>
            </w:pPr>
            <w:r w:rsidRPr="000869CB">
              <w:rPr>
                <w:b/>
              </w:rPr>
              <w:t>$79,242</w:t>
            </w:r>
          </w:p>
        </w:tc>
      </w:tr>
    </w:tbl>
    <w:p w14:paraId="167B299C" w14:textId="77777777" w:rsidR="00D0197E" w:rsidRDefault="00D0197E" w:rsidP="00D0197E">
      <w:pPr>
        <w:spacing w:after="0" w:line="240" w:lineRule="auto"/>
        <w:jc w:val="both"/>
      </w:pPr>
    </w:p>
    <w:p w14:paraId="0DF7FA0D" w14:textId="77777777" w:rsidR="00D0197E" w:rsidRPr="00D0197E" w:rsidRDefault="00D0197E" w:rsidP="00D0197E">
      <w:pPr>
        <w:spacing w:after="0" w:line="240" w:lineRule="auto"/>
        <w:jc w:val="both"/>
      </w:pPr>
    </w:p>
    <w:p w14:paraId="512B8774" w14:textId="77777777" w:rsidR="001620E5" w:rsidRPr="00D0197E" w:rsidRDefault="001620E5" w:rsidP="00D0197E">
      <w:pPr>
        <w:spacing w:after="0" w:line="240" w:lineRule="auto"/>
        <w:jc w:val="both"/>
      </w:pPr>
    </w:p>
    <w:sectPr w:rsidR="001620E5" w:rsidRPr="00D019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FB4D" w14:textId="77777777" w:rsidR="006D16F6" w:rsidRDefault="006D16F6" w:rsidP="00A949FE">
      <w:pPr>
        <w:spacing w:after="0" w:line="240" w:lineRule="auto"/>
      </w:pPr>
      <w:r>
        <w:separator/>
      </w:r>
    </w:p>
  </w:endnote>
  <w:endnote w:type="continuationSeparator" w:id="0">
    <w:p w14:paraId="6ED50F74" w14:textId="77777777" w:rsidR="006D16F6" w:rsidRDefault="006D16F6" w:rsidP="00A9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480186"/>
      <w:docPartObj>
        <w:docPartGallery w:val="Page Numbers (Bottom of Page)"/>
        <w:docPartUnique/>
      </w:docPartObj>
    </w:sdtPr>
    <w:sdtEndPr>
      <w:rPr>
        <w:noProof/>
      </w:rPr>
    </w:sdtEndPr>
    <w:sdtContent>
      <w:p w14:paraId="576C9F69" w14:textId="2A66421C" w:rsidR="004549A2" w:rsidRDefault="004549A2">
        <w:pPr>
          <w:pStyle w:val="Footer"/>
          <w:jc w:val="right"/>
        </w:pPr>
        <w:r>
          <w:fldChar w:fldCharType="begin"/>
        </w:r>
        <w:r>
          <w:instrText xml:space="preserve"> PAGE   \* MERGEFORMAT </w:instrText>
        </w:r>
        <w:r>
          <w:fldChar w:fldCharType="separate"/>
        </w:r>
        <w:r w:rsidR="00964E43">
          <w:rPr>
            <w:noProof/>
          </w:rPr>
          <w:t>4</w:t>
        </w:r>
        <w:r>
          <w:rPr>
            <w:noProof/>
          </w:rPr>
          <w:fldChar w:fldCharType="end"/>
        </w:r>
      </w:p>
    </w:sdtContent>
  </w:sdt>
  <w:p w14:paraId="1BA8C384" w14:textId="77777777" w:rsidR="00177BDE" w:rsidRDefault="0017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F280" w14:textId="77777777" w:rsidR="006D16F6" w:rsidRDefault="006D16F6" w:rsidP="00A949FE">
      <w:pPr>
        <w:spacing w:after="0" w:line="240" w:lineRule="auto"/>
      </w:pPr>
      <w:r>
        <w:separator/>
      </w:r>
    </w:p>
  </w:footnote>
  <w:footnote w:type="continuationSeparator" w:id="0">
    <w:p w14:paraId="39A97978" w14:textId="77777777" w:rsidR="006D16F6" w:rsidRDefault="006D16F6" w:rsidP="00A949FE">
      <w:pPr>
        <w:spacing w:after="0" w:line="240" w:lineRule="auto"/>
      </w:pPr>
      <w:r>
        <w:continuationSeparator/>
      </w:r>
    </w:p>
  </w:footnote>
  <w:footnote w:id="1">
    <w:p w14:paraId="507BF173" w14:textId="7DC5C5D3" w:rsidR="00177BDE" w:rsidRPr="00AF6592" w:rsidRDefault="00177BDE" w:rsidP="00904DF7">
      <w:pPr>
        <w:spacing w:after="0" w:line="240" w:lineRule="auto"/>
        <w:jc w:val="both"/>
        <w:rPr>
          <w:sz w:val="20"/>
          <w:szCs w:val="20"/>
        </w:rPr>
      </w:pPr>
      <w:r w:rsidRPr="00AF6592">
        <w:rPr>
          <w:rStyle w:val="FootnoteReference"/>
          <w:sz w:val="20"/>
          <w:szCs w:val="20"/>
        </w:rPr>
        <w:footnoteRef/>
      </w:r>
      <w:r w:rsidRPr="00AF6592">
        <w:rPr>
          <w:sz w:val="20"/>
          <w:szCs w:val="20"/>
        </w:rPr>
        <w:t xml:space="preserve"> Comments to ‘Draft Concept Note’ were provided by: Guy Thijs/ILO; Susanne Frueh/UNESCO; Jennifer Worrell/OHCHR (“agree with UNESCO”); Elil Renganathan/WHO; Betsy Greve/UNHCR: Robert Stryk/UNRWA; Masa Igarashi/FAO. “No objection” was obtained by: Kym Tayler/DPKO; Edwin Ndubi/CTBTO; Carsten Meyer/IAEA; Kai Bethke/UNIDO.</w:t>
      </w:r>
    </w:p>
  </w:footnote>
  <w:footnote w:id="2">
    <w:p w14:paraId="532A8FEE" w14:textId="77777777" w:rsidR="00177BDE" w:rsidRPr="00AF6592" w:rsidRDefault="00177BDE" w:rsidP="00A77DFD">
      <w:pPr>
        <w:pStyle w:val="FootnoteText"/>
      </w:pPr>
      <w:r w:rsidRPr="00AF6592">
        <w:rPr>
          <w:rStyle w:val="FootnoteReference"/>
        </w:rPr>
        <w:footnoteRef/>
      </w:r>
      <w:r w:rsidRPr="00AF6592">
        <w:t xml:space="preserve"> UNEG Strategy 2014-2019, Section 5 “Learning, Monitoring and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826"/>
    <w:multiLevelType w:val="hybridMultilevel"/>
    <w:tmpl w:val="41A0F1E2"/>
    <w:lvl w:ilvl="0" w:tplc="58C4C7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87DD2"/>
    <w:multiLevelType w:val="hybridMultilevel"/>
    <w:tmpl w:val="7F92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3685"/>
    <w:multiLevelType w:val="hybridMultilevel"/>
    <w:tmpl w:val="6F88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D0BBC"/>
    <w:multiLevelType w:val="hybridMultilevel"/>
    <w:tmpl w:val="A0F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355B"/>
    <w:multiLevelType w:val="hybridMultilevel"/>
    <w:tmpl w:val="3CD04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F56B7"/>
    <w:multiLevelType w:val="hybridMultilevel"/>
    <w:tmpl w:val="9DF06886"/>
    <w:lvl w:ilvl="0" w:tplc="6B32D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B0F28"/>
    <w:multiLevelType w:val="hybridMultilevel"/>
    <w:tmpl w:val="2F1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58C"/>
    <w:multiLevelType w:val="hybridMultilevel"/>
    <w:tmpl w:val="06E0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026C"/>
    <w:multiLevelType w:val="hybridMultilevel"/>
    <w:tmpl w:val="518A9F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E7DFE"/>
    <w:multiLevelType w:val="hybridMultilevel"/>
    <w:tmpl w:val="AC9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40728"/>
    <w:multiLevelType w:val="hybridMultilevel"/>
    <w:tmpl w:val="C7D260D4"/>
    <w:lvl w:ilvl="0" w:tplc="956A9CC4">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A7785"/>
    <w:multiLevelType w:val="hybridMultilevel"/>
    <w:tmpl w:val="ECA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1E3A"/>
    <w:multiLevelType w:val="hybridMultilevel"/>
    <w:tmpl w:val="2B8CE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3CA"/>
    <w:multiLevelType w:val="hybridMultilevel"/>
    <w:tmpl w:val="98B84704"/>
    <w:lvl w:ilvl="0" w:tplc="493CFF7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E6F99"/>
    <w:multiLevelType w:val="hybridMultilevel"/>
    <w:tmpl w:val="28C456F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D013C74"/>
    <w:multiLevelType w:val="hybridMultilevel"/>
    <w:tmpl w:val="CD420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840DA7"/>
    <w:multiLevelType w:val="hybridMultilevel"/>
    <w:tmpl w:val="D0F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B0CD3"/>
    <w:multiLevelType w:val="hybridMultilevel"/>
    <w:tmpl w:val="68C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21657"/>
    <w:multiLevelType w:val="hybridMultilevel"/>
    <w:tmpl w:val="85FC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6374D5"/>
    <w:multiLevelType w:val="hybridMultilevel"/>
    <w:tmpl w:val="E40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320A5"/>
    <w:multiLevelType w:val="hybridMultilevel"/>
    <w:tmpl w:val="0D98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A10C2"/>
    <w:multiLevelType w:val="hybridMultilevel"/>
    <w:tmpl w:val="39D6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8145F"/>
    <w:multiLevelType w:val="hybridMultilevel"/>
    <w:tmpl w:val="79AC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2745"/>
    <w:multiLevelType w:val="hybridMultilevel"/>
    <w:tmpl w:val="5B2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4502B"/>
    <w:multiLevelType w:val="hybridMultilevel"/>
    <w:tmpl w:val="6E8C7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F23D2"/>
    <w:multiLevelType w:val="hybridMultilevel"/>
    <w:tmpl w:val="D64A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6E6F70"/>
    <w:multiLevelType w:val="hybridMultilevel"/>
    <w:tmpl w:val="BFF6B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3648E0"/>
    <w:multiLevelType w:val="hybridMultilevel"/>
    <w:tmpl w:val="DA50C7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C2062"/>
    <w:multiLevelType w:val="hybridMultilevel"/>
    <w:tmpl w:val="E9DC3C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A0A78B6"/>
    <w:multiLevelType w:val="hybridMultilevel"/>
    <w:tmpl w:val="5EFC61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E2280EE">
      <w:numFmt w:val="bullet"/>
      <w:lvlText w:val=""/>
      <w:lvlJc w:val="left"/>
      <w:pPr>
        <w:ind w:left="2160" w:hanging="360"/>
      </w:pPr>
      <w:rPr>
        <w:rFonts w:ascii="Wingdings" w:eastAsiaTheme="minorEastAsia"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12B67"/>
    <w:multiLevelType w:val="hybridMultilevel"/>
    <w:tmpl w:val="880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6C04"/>
    <w:multiLevelType w:val="hybridMultilevel"/>
    <w:tmpl w:val="EDC8A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908E1"/>
    <w:multiLevelType w:val="hybridMultilevel"/>
    <w:tmpl w:val="C382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E3CD7"/>
    <w:multiLevelType w:val="hybridMultilevel"/>
    <w:tmpl w:val="E79876E8"/>
    <w:lvl w:ilvl="0" w:tplc="B16892C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061EA"/>
    <w:multiLevelType w:val="hybridMultilevel"/>
    <w:tmpl w:val="E31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C57CF"/>
    <w:multiLevelType w:val="hybridMultilevel"/>
    <w:tmpl w:val="A94AF7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E3C0F"/>
    <w:multiLevelType w:val="hybridMultilevel"/>
    <w:tmpl w:val="12FA4FD6"/>
    <w:lvl w:ilvl="0" w:tplc="C14CF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052B2"/>
    <w:multiLevelType w:val="hybridMultilevel"/>
    <w:tmpl w:val="6BE4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22747"/>
    <w:multiLevelType w:val="hybridMultilevel"/>
    <w:tmpl w:val="D61C85AA"/>
    <w:lvl w:ilvl="0" w:tplc="C2D4CA1A">
      <w:start w:val="19"/>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6B7ED2"/>
    <w:multiLevelType w:val="hybridMultilevel"/>
    <w:tmpl w:val="6588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83AB6"/>
    <w:multiLevelType w:val="hybridMultilevel"/>
    <w:tmpl w:val="445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54DD4"/>
    <w:multiLevelType w:val="hybridMultilevel"/>
    <w:tmpl w:val="E3D88FB6"/>
    <w:lvl w:ilvl="0" w:tplc="493CFF7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D2C72"/>
    <w:multiLevelType w:val="hybridMultilevel"/>
    <w:tmpl w:val="9B0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D1F2D"/>
    <w:multiLevelType w:val="hybridMultilevel"/>
    <w:tmpl w:val="8EEEA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FB2D4B"/>
    <w:multiLevelType w:val="hybridMultilevel"/>
    <w:tmpl w:val="7E4E1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7"/>
  </w:num>
  <w:num w:numId="4">
    <w:abstractNumId w:val="23"/>
  </w:num>
  <w:num w:numId="5">
    <w:abstractNumId w:val="19"/>
  </w:num>
  <w:num w:numId="6">
    <w:abstractNumId w:val="35"/>
  </w:num>
  <w:num w:numId="7">
    <w:abstractNumId w:val="14"/>
  </w:num>
  <w:num w:numId="8">
    <w:abstractNumId w:val="4"/>
  </w:num>
  <w:num w:numId="9">
    <w:abstractNumId w:val="26"/>
  </w:num>
  <w:num w:numId="10">
    <w:abstractNumId w:val="22"/>
  </w:num>
  <w:num w:numId="11">
    <w:abstractNumId w:val="3"/>
  </w:num>
  <w:num w:numId="12">
    <w:abstractNumId w:val="30"/>
  </w:num>
  <w:num w:numId="13">
    <w:abstractNumId w:val="39"/>
  </w:num>
  <w:num w:numId="14">
    <w:abstractNumId w:val="25"/>
  </w:num>
  <w:num w:numId="15">
    <w:abstractNumId w:val="6"/>
  </w:num>
  <w:num w:numId="16">
    <w:abstractNumId w:val="31"/>
  </w:num>
  <w:num w:numId="17">
    <w:abstractNumId w:val="16"/>
  </w:num>
  <w:num w:numId="18">
    <w:abstractNumId w:val="21"/>
  </w:num>
  <w:num w:numId="19">
    <w:abstractNumId w:val="8"/>
  </w:num>
  <w:num w:numId="20">
    <w:abstractNumId w:val="28"/>
  </w:num>
  <w:num w:numId="21">
    <w:abstractNumId w:val="38"/>
  </w:num>
  <w:num w:numId="22">
    <w:abstractNumId w:val="38"/>
  </w:num>
  <w:num w:numId="23">
    <w:abstractNumId w:val="20"/>
  </w:num>
  <w:num w:numId="24">
    <w:abstractNumId w:val="2"/>
  </w:num>
  <w:num w:numId="25">
    <w:abstractNumId w:val="0"/>
  </w:num>
  <w:num w:numId="26">
    <w:abstractNumId w:val="7"/>
  </w:num>
  <w:num w:numId="27">
    <w:abstractNumId w:val="11"/>
  </w:num>
  <w:num w:numId="28">
    <w:abstractNumId w:val="18"/>
  </w:num>
  <w:num w:numId="29">
    <w:abstractNumId w:val="15"/>
  </w:num>
  <w:num w:numId="30">
    <w:abstractNumId w:val="12"/>
  </w:num>
  <w:num w:numId="31">
    <w:abstractNumId w:val="29"/>
  </w:num>
  <w:num w:numId="32">
    <w:abstractNumId w:val="24"/>
  </w:num>
  <w:num w:numId="33">
    <w:abstractNumId w:val="33"/>
  </w:num>
  <w:num w:numId="34">
    <w:abstractNumId w:val="41"/>
  </w:num>
  <w:num w:numId="35">
    <w:abstractNumId w:val="13"/>
  </w:num>
  <w:num w:numId="36">
    <w:abstractNumId w:val="32"/>
  </w:num>
  <w:num w:numId="37">
    <w:abstractNumId w:val="44"/>
  </w:num>
  <w:num w:numId="38">
    <w:abstractNumId w:val="5"/>
  </w:num>
  <w:num w:numId="39">
    <w:abstractNumId w:val="10"/>
  </w:num>
  <w:num w:numId="40">
    <w:abstractNumId w:val="40"/>
  </w:num>
  <w:num w:numId="41">
    <w:abstractNumId w:val="36"/>
  </w:num>
  <w:num w:numId="42">
    <w:abstractNumId w:val="1"/>
  </w:num>
  <w:num w:numId="43">
    <w:abstractNumId w:val="43"/>
  </w:num>
  <w:num w:numId="44">
    <w:abstractNumId w:val="37"/>
  </w:num>
  <w:num w:numId="45">
    <w:abstractNumId w:val="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5A"/>
    <w:rsid w:val="00002EB7"/>
    <w:rsid w:val="00003A92"/>
    <w:rsid w:val="00006ADB"/>
    <w:rsid w:val="000575EB"/>
    <w:rsid w:val="00060446"/>
    <w:rsid w:val="00065BA9"/>
    <w:rsid w:val="00075F03"/>
    <w:rsid w:val="00077E5F"/>
    <w:rsid w:val="0008614A"/>
    <w:rsid w:val="000869CB"/>
    <w:rsid w:val="000B565E"/>
    <w:rsid w:val="000C37E9"/>
    <w:rsid w:val="000E12B1"/>
    <w:rsid w:val="000F172A"/>
    <w:rsid w:val="000F3A94"/>
    <w:rsid w:val="000F6091"/>
    <w:rsid w:val="0010368C"/>
    <w:rsid w:val="001116BF"/>
    <w:rsid w:val="00113087"/>
    <w:rsid w:val="00123EEA"/>
    <w:rsid w:val="00127A0B"/>
    <w:rsid w:val="00147198"/>
    <w:rsid w:val="0015135A"/>
    <w:rsid w:val="00154644"/>
    <w:rsid w:val="001620E5"/>
    <w:rsid w:val="00177BDE"/>
    <w:rsid w:val="00190D66"/>
    <w:rsid w:val="001A240C"/>
    <w:rsid w:val="001A30D0"/>
    <w:rsid w:val="001A764B"/>
    <w:rsid w:val="001B5BB3"/>
    <w:rsid w:val="001C0688"/>
    <w:rsid w:val="001C6F55"/>
    <w:rsid w:val="001D543A"/>
    <w:rsid w:val="001E1682"/>
    <w:rsid w:val="001E1A2E"/>
    <w:rsid w:val="001E53C0"/>
    <w:rsid w:val="0020279E"/>
    <w:rsid w:val="002158F4"/>
    <w:rsid w:val="00233A27"/>
    <w:rsid w:val="00243247"/>
    <w:rsid w:val="002434AF"/>
    <w:rsid w:val="002553B2"/>
    <w:rsid w:val="00273228"/>
    <w:rsid w:val="00275580"/>
    <w:rsid w:val="00296E86"/>
    <w:rsid w:val="002A6D22"/>
    <w:rsid w:val="002B6B77"/>
    <w:rsid w:val="002D107E"/>
    <w:rsid w:val="002E612D"/>
    <w:rsid w:val="002F6526"/>
    <w:rsid w:val="00342F5F"/>
    <w:rsid w:val="0035039C"/>
    <w:rsid w:val="00371C44"/>
    <w:rsid w:val="00373A80"/>
    <w:rsid w:val="003B2917"/>
    <w:rsid w:val="003D2AE0"/>
    <w:rsid w:val="003D7DBC"/>
    <w:rsid w:val="003E6A7B"/>
    <w:rsid w:val="003E7060"/>
    <w:rsid w:val="003F10D7"/>
    <w:rsid w:val="003F194A"/>
    <w:rsid w:val="004006D8"/>
    <w:rsid w:val="00403438"/>
    <w:rsid w:val="00405CAE"/>
    <w:rsid w:val="00407C46"/>
    <w:rsid w:val="00422A93"/>
    <w:rsid w:val="00444076"/>
    <w:rsid w:val="004549A2"/>
    <w:rsid w:val="00472D1D"/>
    <w:rsid w:val="004760E1"/>
    <w:rsid w:val="00494872"/>
    <w:rsid w:val="004A4ACF"/>
    <w:rsid w:val="004B4C51"/>
    <w:rsid w:val="004C3AAC"/>
    <w:rsid w:val="004C5965"/>
    <w:rsid w:val="004D3FB7"/>
    <w:rsid w:val="004D653E"/>
    <w:rsid w:val="00515606"/>
    <w:rsid w:val="00515899"/>
    <w:rsid w:val="00517524"/>
    <w:rsid w:val="00532B99"/>
    <w:rsid w:val="00537E0A"/>
    <w:rsid w:val="00542A86"/>
    <w:rsid w:val="00544BB1"/>
    <w:rsid w:val="00547D17"/>
    <w:rsid w:val="00556CB1"/>
    <w:rsid w:val="00567A66"/>
    <w:rsid w:val="005B7D33"/>
    <w:rsid w:val="005D4730"/>
    <w:rsid w:val="005E2BE9"/>
    <w:rsid w:val="005E5709"/>
    <w:rsid w:val="005E63F8"/>
    <w:rsid w:val="005F17A7"/>
    <w:rsid w:val="005F3E1F"/>
    <w:rsid w:val="005F5748"/>
    <w:rsid w:val="00602637"/>
    <w:rsid w:val="0062698D"/>
    <w:rsid w:val="00640FA2"/>
    <w:rsid w:val="00644D26"/>
    <w:rsid w:val="00644F82"/>
    <w:rsid w:val="00645502"/>
    <w:rsid w:val="00651FF1"/>
    <w:rsid w:val="00655A28"/>
    <w:rsid w:val="00690289"/>
    <w:rsid w:val="00690786"/>
    <w:rsid w:val="006B5439"/>
    <w:rsid w:val="006B7254"/>
    <w:rsid w:val="006B72A5"/>
    <w:rsid w:val="006D16F6"/>
    <w:rsid w:val="006E6555"/>
    <w:rsid w:val="006F07B3"/>
    <w:rsid w:val="006F30C8"/>
    <w:rsid w:val="007018B9"/>
    <w:rsid w:val="00705A00"/>
    <w:rsid w:val="007126CB"/>
    <w:rsid w:val="007315A5"/>
    <w:rsid w:val="0073692D"/>
    <w:rsid w:val="0074401A"/>
    <w:rsid w:val="007531C9"/>
    <w:rsid w:val="007538D2"/>
    <w:rsid w:val="007700FD"/>
    <w:rsid w:val="00783BF0"/>
    <w:rsid w:val="007909EC"/>
    <w:rsid w:val="007A094C"/>
    <w:rsid w:val="007A4DE5"/>
    <w:rsid w:val="007B020C"/>
    <w:rsid w:val="007B088C"/>
    <w:rsid w:val="007B1313"/>
    <w:rsid w:val="007C48A5"/>
    <w:rsid w:val="007C6C6B"/>
    <w:rsid w:val="007D2B0B"/>
    <w:rsid w:val="007F677B"/>
    <w:rsid w:val="0080189A"/>
    <w:rsid w:val="00812E65"/>
    <w:rsid w:val="008140C6"/>
    <w:rsid w:val="00816A6C"/>
    <w:rsid w:val="00821084"/>
    <w:rsid w:val="008216E7"/>
    <w:rsid w:val="008373AB"/>
    <w:rsid w:val="00841CB0"/>
    <w:rsid w:val="00846775"/>
    <w:rsid w:val="00846C08"/>
    <w:rsid w:val="00847958"/>
    <w:rsid w:val="00861365"/>
    <w:rsid w:val="00880EC1"/>
    <w:rsid w:val="00883646"/>
    <w:rsid w:val="008870D3"/>
    <w:rsid w:val="008A0107"/>
    <w:rsid w:val="008A4A68"/>
    <w:rsid w:val="008A573D"/>
    <w:rsid w:val="008B3C81"/>
    <w:rsid w:val="008D2DC1"/>
    <w:rsid w:val="008E0C01"/>
    <w:rsid w:val="008E1195"/>
    <w:rsid w:val="008E6A39"/>
    <w:rsid w:val="008F05E6"/>
    <w:rsid w:val="008F16B3"/>
    <w:rsid w:val="00903737"/>
    <w:rsid w:val="00904DF7"/>
    <w:rsid w:val="00912B13"/>
    <w:rsid w:val="00926F89"/>
    <w:rsid w:val="009350D4"/>
    <w:rsid w:val="009440D2"/>
    <w:rsid w:val="00964E43"/>
    <w:rsid w:val="00965677"/>
    <w:rsid w:val="00972CAA"/>
    <w:rsid w:val="00973725"/>
    <w:rsid w:val="00975612"/>
    <w:rsid w:val="0098446B"/>
    <w:rsid w:val="00986461"/>
    <w:rsid w:val="009934D6"/>
    <w:rsid w:val="00993806"/>
    <w:rsid w:val="009A4EDB"/>
    <w:rsid w:val="009D5DE1"/>
    <w:rsid w:val="009E7739"/>
    <w:rsid w:val="009F63B1"/>
    <w:rsid w:val="009F6A47"/>
    <w:rsid w:val="00A0319B"/>
    <w:rsid w:val="00A122AA"/>
    <w:rsid w:val="00A21D0F"/>
    <w:rsid w:val="00A30DE3"/>
    <w:rsid w:val="00A43C8C"/>
    <w:rsid w:val="00A4655A"/>
    <w:rsid w:val="00A53222"/>
    <w:rsid w:val="00A6513F"/>
    <w:rsid w:val="00A73A34"/>
    <w:rsid w:val="00A7509A"/>
    <w:rsid w:val="00A77DFD"/>
    <w:rsid w:val="00A80E8C"/>
    <w:rsid w:val="00A933EA"/>
    <w:rsid w:val="00A949FE"/>
    <w:rsid w:val="00A9704E"/>
    <w:rsid w:val="00AA0D74"/>
    <w:rsid w:val="00AA390D"/>
    <w:rsid w:val="00AA4AD7"/>
    <w:rsid w:val="00AC10F4"/>
    <w:rsid w:val="00AC30B1"/>
    <w:rsid w:val="00AC5519"/>
    <w:rsid w:val="00AE6153"/>
    <w:rsid w:val="00AF318D"/>
    <w:rsid w:val="00AF3DCA"/>
    <w:rsid w:val="00AF6592"/>
    <w:rsid w:val="00B13791"/>
    <w:rsid w:val="00B13CEB"/>
    <w:rsid w:val="00B36CBE"/>
    <w:rsid w:val="00B44618"/>
    <w:rsid w:val="00B45E86"/>
    <w:rsid w:val="00B50451"/>
    <w:rsid w:val="00B52F0A"/>
    <w:rsid w:val="00B54623"/>
    <w:rsid w:val="00B54F9C"/>
    <w:rsid w:val="00B6010E"/>
    <w:rsid w:val="00B82B0F"/>
    <w:rsid w:val="00BA1573"/>
    <w:rsid w:val="00BA1A7C"/>
    <w:rsid w:val="00BA46BB"/>
    <w:rsid w:val="00BA4CBE"/>
    <w:rsid w:val="00BA5F32"/>
    <w:rsid w:val="00BD51E0"/>
    <w:rsid w:val="00BE6CD4"/>
    <w:rsid w:val="00BF05E8"/>
    <w:rsid w:val="00BF0725"/>
    <w:rsid w:val="00BF5862"/>
    <w:rsid w:val="00C11D02"/>
    <w:rsid w:val="00C22B2D"/>
    <w:rsid w:val="00C34A13"/>
    <w:rsid w:val="00C530E9"/>
    <w:rsid w:val="00C539BE"/>
    <w:rsid w:val="00CA7311"/>
    <w:rsid w:val="00CA76E8"/>
    <w:rsid w:val="00CC5C1B"/>
    <w:rsid w:val="00CE24B9"/>
    <w:rsid w:val="00CF353D"/>
    <w:rsid w:val="00CF5793"/>
    <w:rsid w:val="00CF6E5A"/>
    <w:rsid w:val="00D0197E"/>
    <w:rsid w:val="00D049FD"/>
    <w:rsid w:val="00D0564D"/>
    <w:rsid w:val="00D06006"/>
    <w:rsid w:val="00D06A42"/>
    <w:rsid w:val="00D06B06"/>
    <w:rsid w:val="00D071E8"/>
    <w:rsid w:val="00D235A7"/>
    <w:rsid w:val="00D34E6E"/>
    <w:rsid w:val="00D40B9C"/>
    <w:rsid w:val="00D5072B"/>
    <w:rsid w:val="00D555B3"/>
    <w:rsid w:val="00D63BD5"/>
    <w:rsid w:val="00D83B10"/>
    <w:rsid w:val="00D87752"/>
    <w:rsid w:val="00D94903"/>
    <w:rsid w:val="00D9522A"/>
    <w:rsid w:val="00DB0F9A"/>
    <w:rsid w:val="00DB3A7E"/>
    <w:rsid w:val="00DC3839"/>
    <w:rsid w:val="00DE7050"/>
    <w:rsid w:val="00DF1F56"/>
    <w:rsid w:val="00E00354"/>
    <w:rsid w:val="00E10116"/>
    <w:rsid w:val="00E15D1F"/>
    <w:rsid w:val="00E279A3"/>
    <w:rsid w:val="00E30458"/>
    <w:rsid w:val="00E34B54"/>
    <w:rsid w:val="00E51D95"/>
    <w:rsid w:val="00E52B2A"/>
    <w:rsid w:val="00E54723"/>
    <w:rsid w:val="00E5770C"/>
    <w:rsid w:val="00E61463"/>
    <w:rsid w:val="00E637BC"/>
    <w:rsid w:val="00E820BC"/>
    <w:rsid w:val="00E93771"/>
    <w:rsid w:val="00E94754"/>
    <w:rsid w:val="00EB4F7D"/>
    <w:rsid w:val="00ED7EB7"/>
    <w:rsid w:val="00EE3A2A"/>
    <w:rsid w:val="00F0235C"/>
    <w:rsid w:val="00F12CB5"/>
    <w:rsid w:val="00F305D1"/>
    <w:rsid w:val="00F336D9"/>
    <w:rsid w:val="00F4119E"/>
    <w:rsid w:val="00F466A0"/>
    <w:rsid w:val="00F46EF9"/>
    <w:rsid w:val="00F5373E"/>
    <w:rsid w:val="00F55AB0"/>
    <w:rsid w:val="00F647FD"/>
    <w:rsid w:val="00F73019"/>
    <w:rsid w:val="00F930EE"/>
    <w:rsid w:val="00F95A8C"/>
    <w:rsid w:val="00FA6D7F"/>
    <w:rsid w:val="00FB06BC"/>
    <w:rsid w:val="00FB0BD5"/>
    <w:rsid w:val="00FB125A"/>
    <w:rsid w:val="00FB2CA7"/>
    <w:rsid w:val="00FB3136"/>
    <w:rsid w:val="00FC2571"/>
    <w:rsid w:val="00FC6FCB"/>
    <w:rsid w:val="00FF2A91"/>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89"/>
    <w:pPr>
      <w:ind w:left="720"/>
      <w:contextualSpacing/>
    </w:pPr>
  </w:style>
  <w:style w:type="table" w:styleId="TableGrid">
    <w:name w:val="Table Grid"/>
    <w:basedOn w:val="TableNormal"/>
    <w:uiPriority w:val="39"/>
    <w:rsid w:val="0069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4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9FE"/>
    <w:rPr>
      <w:sz w:val="20"/>
      <w:szCs w:val="20"/>
    </w:rPr>
  </w:style>
  <w:style w:type="character" w:styleId="FootnoteReference">
    <w:name w:val="footnote reference"/>
    <w:basedOn w:val="DefaultParagraphFont"/>
    <w:uiPriority w:val="99"/>
    <w:semiHidden/>
    <w:unhideWhenUsed/>
    <w:rsid w:val="00A949FE"/>
    <w:rPr>
      <w:vertAlign w:val="superscript"/>
    </w:rPr>
  </w:style>
  <w:style w:type="paragraph" w:styleId="Header">
    <w:name w:val="header"/>
    <w:basedOn w:val="Normal"/>
    <w:link w:val="HeaderChar"/>
    <w:uiPriority w:val="99"/>
    <w:unhideWhenUsed/>
    <w:rsid w:val="003D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BC"/>
  </w:style>
  <w:style w:type="paragraph" w:styleId="Footer">
    <w:name w:val="footer"/>
    <w:basedOn w:val="Normal"/>
    <w:link w:val="FooterChar"/>
    <w:uiPriority w:val="99"/>
    <w:unhideWhenUsed/>
    <w:rsid w:val="003D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BC"/>
  </w:style>
  <w:style w:type="paragraph" w:styleId="BalloonText">
    <w:name w:val="Balloon Text"/>
    <w:basedOn w:val="Normal"/>
    <w:link w:val="BalloonTextChar"/>
    <w:uiPriority w:val="99"/>
    <w:semiHidden/>
    <w:unhideWhenUsed/>
    <w:rsid w:val="0051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06"/>
    <w:rPr>
      <w:rFonts w:ascii="Segoe UI" w:hAnsi="Segoe UI" w:cs="Segoe UI"/>
      <w:sz w:val="18"/>
      <w:szCs w:val="18"/>
    </w:rPr>
  </w:style>
  <w:style w:type="character" w:styleId="CommentReference">
    <w:name w:val="annotation reference"/>
    <w:basedOn w:val="DefaultParagraphFont"/>
    <w:uiPriority w:val="99"/>
    <w:semiHidden/>
    <w:unhideWhenUsed/>
    <w:rsid w:val="00A43C8C"/>
    <w:rPr>
      <w:sz w:val="16"/>
      <w:szCs w:val="16"/>
    </w:rPr>
  </w:style>
  <w:style w:type="paragraph" w:styleId="CommentText">
    <w:name w:val="annotation text"/>
    <w:basedOn w:val="Normal"/>
    <w:link w:val="CommentTextChar"/>
    <w:uiPriority w:val="99"/>
    <w:unhideWhenUsed/>
    <w:rsid w:val="00A43C8C"/>
    <w:pPr>
      <w:spacing w:line="240" w:lineRule="auto"/>
    </w:pPr>
    <w:rPr>
      <w:sz w:val="20"/>
      <w:szCs w:val="20"/>
    </w:rPr>
  </w:style>
  <w:style w:type="character" w:customStyle="1" w:styleId="CommentTextChar">
    <w:name w:val="Comment Text Char"/>
    <w:basedOn w:val="DefaultParagraphFont"/>
    <w:link w:val="CommentText"/>
    <w:uiPriority w:val="99"/>
    <w:rsid w:val="00A43C8C"/>
    <w:rPr>
      <w:sz w:val="20"/>
      <w:szCs w:val="20"/>
    </w:rPr>
  </w:style>
  <w:style w:type="paragraph" w:styleId="CommentSubject">
    <w:name w:val="annotation subject"/>
    <w:basedOn w:val="CommentText"/>
    <w:next w:val="CommentText"/>
    <w:link w:val="CommentSubjectChar"/>
    <w:uiPriority w:val="99"/>
    <w:semiHidden/>
    <w:unhideWhenUsed/>
    <w:rsid w:val="00A43C8C"/>
    <w:rPr>
      <w:b/>
      <w:bCs/>
    </w:rPr>
  </w:style>
  <w:style w:type="character" w:customStyle="1" w:styleId="CommentSubjectChar">
    <w:name w:val="Comment Subject Char"/>
    <w:basedOn w:val="CommentTextChar"/>
    <w:link w:val="CommentSubject"/>
    <w:uiPriority w:val="99"/>
    <w:semiHidden/>
    <w:rsid w:val="00A43C8C"/>
    <w:rPr>
      <w:b/>
      <w:bCs/>
      <w:sz w:val="20"/>
      <w:szCs w:val="20"/>
    </w:rPr>
  </w:style>
  <w:style w:type="character" w:styleId="Hyperlink">
    <w:name w:val="Hyperlink"/>
    <w:basedOn w:val="DefaultParagraphFont"/>
    <w:uiPriority w:val="99"/>
    <w:unhideWhenUsed/>
    <w:rsid w:val="00FB2CA7"/>
    <w:rPr>
      <w:color w:val="0563C1" w:themeColor="hyperlink"/>
      <w:u w:val="single"/>
    </w:rPr>
  </w:style>
  <w:style w:type="table" w:customStyle="1" w:styleId="TableGrid1">
    <w:name w:val="Table Grid1"/>
    <w:basedOn w:val="TableNormal"/>
    <w:next w:val="TableGrid"/>
    <w:uiPriority w:val="59"/>
    <w:rsid w:val="00A77DF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814">
      <w:bodyDiv w:val="1"/>
      <w:marLeft w:val="0"/>
      <w:marRight w:val="0"/>
      <w:marTop w:val="0"/>
      <w:marBottom w:val="0"/>
      <w:divBdr>
        <w:top w:val="none" w:sz="0" w:space="0" w:color="auto"/>
        <w:left w:val="none" w:sz="0" w:space="0" w:color="auto"/>
        <w:bottom w:val="none" w:sz="0" w:space="0" w:color="auto"/>
        <w:right w:val="none" w:sz="0" w:space="0" w:color="auto"/>
      </w:divBdr>
    </w:div>
    <w:div w:id="90391976">
      <w:bodyDiv w:val="1"/>
      <w:marLeft w:val="0"/>
      <w:marRight w:val="0"/>
      <w:marTop w:val="0"/>
      <w:marBottom w:val="0"/>
      <w:divBdr>
        <w:top w:val="none" w:sz="0" w:space="0" w:color="auto"/>
        <w:left w:val="none" w:sz="0" w:space="0" w:color="auto"/>
        <w:bottom w:val="none" w:sz="0" w:space="0" w:color="auto"/>
        <w:right w:val="none" w:sz="0" w:space="0" w:color="auto"/>
      </w:divBdr>
    </w:div>
    <w:div w:id="198323527">
      <w:bodyDiv w:val="1"/>
      <w:marLeft w:val="0"/>
      <w:marRight w:val="0"/>
      <w:marTop w:val="0"/>
      <w:marBottom w:val="0"/>
      <w:divBdr>
        <w:top w:val="none" w:sz="0" w:space="0" w:color="auto"/>
        <w:left w:val="none" w:sz="0" w:space="0" w:color="auto"/>
        <w:bottom w:val="none" w:sz="0" w:space="0" w:color="auto"/>
        <w:right w:val="none" w:sz="0" w:space="0" w:color="auto"/>
      </w:divBdr>
    </w:div>
    <w:div w:id="237177786">
      <w:bodyDiv w:val="1"/>
      <w:marLeft w:val="0"/>
      <w:marRight w:val="0"/>
      <w:marTop w:val="0"/>
      <w:marBottom w:val="0"/>
      <w:divBdr>
        <w:top w:val="none" w:sz="0" w:space="0" w:color="auto"/>
        <w:left w:val="none" w:sz="0" w:space="0" w:color="auto"/>
        <w:bottom w:val="none" w:sz="0" w:space="0" w:color="auto"/>
        <w:right w:val="none" w:sz="0" w:space="0" w:color="auto"/>
      </w:divBdr>
    </w:div>
    <w:div w:id="244072124">
      <w:bodyDiv w:val="1"/>
      <w:marLeft w:val="0"/>
      <w:marRight w:val="0"/>
      <w:marTop w:val="0"/>
      <w:marBottom w:val="0"/>
      <w:divBdr>
        <w:top w:val="none" w:sz="0" w:space="0" w:color="auto"/>
        <w:left w:val="none" w:sz="0" w:space="0" w:color="auto"/>
        <w:bottom w:val="none" w:sz="0" w:space="0" w:color="auto"/>
        <w:right w:val="none" w:sz="0" w:space="0" w:color="auto"/>
      </w:divBdr>
    </w:div>
    <w:div w:id="362943008">
      <w:bodyDiv w:val="1"/>
      <w:marLeft w:val="0"/>
      <w:marRight w:val="0"/>
      <w:marTop w:val="0"/>
      <w:marBottom w:val="0"/>
      <w:divBdr>
        <w:top w:val="none" w:sz="0" w:space="0" w:color="auto"/>
        <w:left w:val="none" w:sz="0" w:space="0" w:color="auto"/>
        <w:bottom w:val="none" w:sz="0" w:space="0" w:color="auto"/>
        <w:right w:val="none" w:sz="0" w:space="0" w:color="auto"/>
      </w:divBdr>
    </w:div>
    <w:div w:id="425733013">
      <w:bodyDiv w:val="1"/>
      <w:marLeft w:val="0"/>
      <w:marRight w:val="0"/>
      <w:marTop w:val="0"/>
      <w:marBottom w:val="0"/>
      <w:divBdr>
        <w:top w:val="none" w:sz="0" w:space="0" w:color="auto"/>
        <w:left w:val="none" w:sz="0" w:space="0" w:color="auto"/>
        <w:bottom w:val="none" w:sz="0" w:space="0" w:color="auto"/>
        <w:right w:val="none" w:sz="0" w:space="0" w:color="auto"/>
      </w:divBdr>
    </w:div>
    <w:div w:id="598293377">
      <w:bodyDiv w:val="1"/>
      <w:marLeft w:val="0"/>
      <w:marRight w:val="0"/>
      <w:marTop w:val="0"/>
      <w:marBottom w:val="0"/>
      <w:divBdr>
        <w:top w:val="none" w:sz="0" w:space="0" w:color="auto"/>
        <w:left w:val="none" w:sz="0" w:space="0" w:color="auto"/>
        <w:bottom w:val="none" w:sz="0" w:space="0" w:color="auto"/>
        <w:right w:val="none" w:sz="0" w:space="0" w:color="auto"/>
      </w:divBdr>
    </w:div>
    <w:div w:id="1031494945">
      <w:bodyDiv w:val="1"/>
      <w:marLeft w:val="0"/>
      <w:marRight w:val="0"/>
      <w:marTop w:val="0"/>
      <w:marBottom w:val="0"/>
      <w:divBdr>
        <w:top w:val="none" w:sz="0" w:space="0" w:color="auto"/>
        <w:left w:val="none" w:sz="0" w:space="0" w:color="auto"/>
        <w:bottom w:val="none" w:sz="0" w:space="0" w:color="auto"/>
        <w:right w:val="none" w:sz="0" w:space="0" w:color="auto"/>
      </w:divBdr>
    </w:div>
    <w:div w:id="1346320706">
      <w:bodyDiv w:val="1"/>
      <w:marLeft w:val="0"/>
      <w:marRight w:val="0"/>
      <w:marTop w:val="0"/>
      <w:marBottom w:val="0"/>
      <w:divBdr>
        <w:top w:val="none" w:sz="0" w:space="0" w:color="auto"/>
        <w:left w:val="none" w:sz="0" w:space="0" w:color="auto"/>
        <w:bottom w:val="none" w:sz="0" w:space="0" w:color="auto"/>
        <w:right w:val="none" w:sz="0" w:space="0" w:color="auto"/>
      </w:divBdr>
    </w:div>
    <w:div w:id="1396048583">
      <w:bodyDiv w:val="1"/>
      <w:marLeft w:val="0"/>
      <w:marRight w:val="0"/>
      <w:marTop w:val="0"/>
      <w:marBottom w:val="0"/>
      <w:divBdr>
        <w:top w:val="none" w:sz="0" w:space="0" w:color="auto"/>
        <w:left w:val="none" w:sz="0" w:space="0" w:color="auto"/>
        <w:bottom w:val="none" w:sz="0" w:space="0" w:color="auto"/>
        <w:right w:val="none" w:sz="0" w:space="0" w:color="auto"/>
      </w:divBdr>
    </w:div>
    <w:div w:id="1678967957">
      <w:bodyDiv w:val="1"/>
      <w:marLeft w:val="0"/>
      <w:marRight w:val="0"/>
      <w:marTop w:val="0"/>
      <w:marBottom w:val="0"/>
      <w:divBdr>
        <w:top w:val="none" w:sz="0" w:space="0" w:color="auto"/>
        <w:left w:val="none" w:sz="0" w:space="0" w:color="auto"/>
        <w:bottom w:val="none" w:sz="0" w:space="0" w:color="auto"/>
        <w:right w:val="none" w:sz="0" w:space="0" w:color="auto"/>
      </w:divBdr>
    </w:div>
    <w:div w:id="1736582599">
      <w:bodyDiv w:val="1"/>
      <w:marLeft w:val="0"/>
      <w:marRight w:val="0"/>
      <w:marTop w:val="0"/>
      <w:marBottom w:val="0"/>
      <w:divBdr>
        <w:top w:val="none" w:sz="0" w:space="0" w:color="auto"/>
        <w:left w:val="none" w:sz="0" w:space="0" w:color="auto"/>
        <w:bottom w:val="none" w:sz="0" w:space="0" w:color="auto"/>
        <w:right w:val="none" w:sz="0" w:space="0" w:color="auto"/>
      </w:divBdr>
    </w:div>
    <w:div w:id="19195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5403-C5D2-4916-933D-0B574E85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2017-04-21T16:05:00Z</dcterms:created>
  <dcterms:modified xsi:type="dcterms:W3CDTF">2017-04-21T16:05:00Z</dcterms:modified>
</cp:coreProperties>
</file>